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88" w:lineRule="auto"/>
        <w:jc w:val="center"/>
      </w:pPr>
      <w:r>
        <w:rPr>
          <w:b/>
          <w:color w:val="0F172A"/>
          <w:sz w:val="24"/>
        </w:rPr>
        <w:t>T.C. KONUT VE ÇATILI İŞYERİ KİRA SÖZLEŞMESİ</w:t>
        <w:br/>
      </w:r>
      <w:r>
        <w:rPr>
          <w:b/>
          <w:color w:val="0F172A"/>
          <w:sz w:val="24"/>
        </w:rPr>
        <w:t>(6098 SAYILI TÜRK BORÇLAR KANUNU UYUMLU)</w:t>
        <w:br/>
      </w:r>
    </w:p>
    <w:p>
      <w:pPr>
        <w:spacing w:before="80" w:after="240"/>
        <w:jc w:val="left"/>
      </w:pPr>
      <w:r>
        <w:rPr>
          <w:b/>
          <w:sz w:val="22"/>
        </w:rPr>
        <w:t xml:space="preserve">KONU: </w:t>
      </w:r>
      <w:r>
        <w:rPr>
          <w:sz w:val="22"/>
        </w:rPr>
        <w:t>Mesken (Konut) Kira Kontratı ve Özel Şartları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30"/>
        <w:gridCol w:w="4730"/>
      </w:tblGrid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Kiralanan Taşınmazın Adresi</w:t>
            </w:r>
          </w:p>
        </w:tc>
        <w:tc>
          <w:tcPr>
            <w:tcW w:type="dxa" w:w="61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Barbaros Mah. Zambak Sok. No: 12 Daire: 8 Ataşehir / İSTANBUL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Kiralananın Cinsi ve Niteliği</w:t>
            </w:r>
          </w:p>
        </w:tc>
        <w:tc>
          <w:tcPr>
            <w:tcW w:type="dxa" w:w="6192"/>
            <w:shd w:fill="fcfc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Konut (Mesken) - 3 Oda 1 Salon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Kiralayan (Mülk Sahibi)</w:t>
            </w:r>
          </w:p>
        </w:tc>
        <w:tc>
          <w:tcPr>
            <w:tcW w:type="dxa" w:w="61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Mehmet Ali GÜLER (T.C. 19827364510)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Kiracı</w:t>
            </w:r>
          </w:p>
        </w:tc>
        <w:tc>
          <w:tcPr>
            <w:tcW w:type="dxa" w:w="6192"/>
            <w:shd w:fill="fcfc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Burak KAYA (T.C. 38491029482)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 Başlangıç Tarihi</w:t>
            </w:r>
          </w:p>
        </w:tc>
        <w:tc>
          <w:tcPr>
            <w:tcW w:type="dxa" w:w="61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01 / 11 / 20...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 Süresi</w:t>
            </w:r>
          </w:p>
        </w:tc>
        <w:tc>
          <w:tcPr>
            <w:tcW w:type="dxa" w:w="6192"/>
            <w:shd w:fill="fcfc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1 (Bir) Yıl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Aylık Kira Bedeli</w:t>
            </w:r>
          </w:p>
        </w:tc>
        <w:tc>
          <w:tcPr>
            <w:tcW w:type="dxa" w:w="61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25.000 ₺ (Yirmi Beş Bin Türk Lirası)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Yıllık Kira Bedeli</w:t>
            </w:r>
          </w:p>
        </w:tc>
        <w:tc>
          <w:tcPr>
            <w:tcW w:type="dxa" w:w="6192"/>
            <w:shd w:fill="fcfc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300.000 ₺ (Üç Yüz Bin Türk Lirası)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Kira Ödeme Günü ve Şekli</w:t>
            </w:r>
          </w:p>
        </w:tc>
        <w:tc>
          <w:tcPr>
            <w:tcW w:type="dxa" w:w="6192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Her ayın 1 ile 5'i arasında banka hesabına (IBAN)</w:t>
            </w:r>
          </w:p>
        </w:tc>
      </w:tr>
      <w:tr>
        <w:tc>
          <w:tcPr>
            <w:tcW w:type="dxa" w:w="3312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b/>
                <w:color w:val="1E293B"/>
                <w:sz w:val="20"/>
              </w:rPr>
              <w:t>Depozito (Güvence Bedeli)</w:t>
            </w:r>
          </w:p>
        </w:tc>
        <w:tc>
          <w:tcPr>
            <w:tcW w:type="dxa" w:w="6192"/>
            <w:shd w:fill="fcfc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color w:val="334155"/>
                <w:sz w:val="20"/>
              </w:rPr>
              <w:t>50.000 ₺ (2 Aylık Kira Bedeli Karşılığı)</w:t>
            </w:r>
          </w:p>
        </w:tc>
      </w:tr>
    </w:tbl>
    <w:p>
      <w:pPr>
        <w:spacing w:before="120" w:after="120"/>
      </w:pP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GENEL VE ÖZEL ŞARTLAR: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1. KULLANIM AMACI: Kiracı, mecuru yalnızca sözleşmede belirtilen konut (mesken) amacıyla kullanabilir; kısmen veya tamamen üçüncü şahıslara devredemez, alt kiraya veremez.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2. KİRA ARTIŞI: Kira süresinin hitamında sözleşmenin yenilenmesi halinde yapılacak kira artış oranı, 6098 Sayılı TBK'nın 344. maddesi uyarınca bir önceki kira yılının TÜİK On İki Aylık TÜFE Ortalaması oranını geçemez.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3. GİDERLER VE AİDAT: Kiralanan taşınmaza ait elektrik, su, doğalgaz, internet ve apartman/site yönetim aidatı giderleri kullanım tarihinden itibaren kiracı tarafından eksiksiz ödenir.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4. DEMİRBAŞLAR VE TESLİM: Kiralanan taşınmaz boyalı, temiz, kombi ve armatürleri çalışır vaziyette teslim edilmiş olup; tahliye anında aynı temizlik ve sağlamlıkta iade edilecektir.</w:t>
      </w:r>
    </w:p>
    <w:p>
      <w:pPr>
        <w:spacing w:before="120" w:after="280" w:line="276" w:lineRule="auto"/>
        <w:ind w:firstLine="576"/>
        <w:jc w:val="both"/>
      </w:pPr>
      <w:r>
        <w:rPr>
          <w:sz w:val="22"/>
        </w:rPr>
        <w:t>İşbu sözleşme 2 (iki) nüsha olarak tanzim edilmiş, taraflarca okunarak karşılıklı rıza ve mutabakatla imza altına alınmıştır.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30"/>
        <w:gridCol w:w="4730"/>
      </w:tblGrid>
      <w:tr>
        <w:tc>
          <w:tcPr>
            <w:tcW w:type="dxa" w:w="5472"/>
          </w:tcPr>
          <w:p>
            <w:pPr>
              <w:spacing w:before="0" w:after="40" w:line="276" w:lineRule="auto"/>
            </w:pPr>
            <w:r>
              <w:rPr>
                <w:b/>
                <w:color w:val="475569"/>
                <w:sz w:val="20"/>
              </w:rPr>
              <w:t>BAŞVURU SAHİBİ BİLGİLERİ:</w:t>
              <w:br/>
            </w:r>
            <w:r>
              <w:rPr>
                <w:sz w:val="19"/>
              </w:rPr>
              <w:t>Adres: İletişim: +90 532 222 33 44 | IBAN: TR84 0006 2000 0001 2345 6789 01</w:t>
              <w:br/>
            </w:r>
          </w:p>
        </w:tc>
        <w:tc>
          <w:tcPr>
            <w:tcW w:type="dxa" w:w="4032"/>
          </w:tcPr>
          <w:p>
            <w:pPr>
              <w:spacing w:before="0" w:after="40" w:line="288" w:lineRule="auto"/>
              <w:jc w:val="right"/>
            </w:pPr>
            <w:r>
              <w:rPr>
                <w:b/>
                <w:sz w:val="21"/>
              </w:rPr>
              <w:t>Tarih: 01 / 11 / 20...</w:t>
              <w:br/>
              <w:br/>
            </w:r>
            <w:r>
              <w:rPr>
                <w:b/>
                <w:sz w:val="22"/>
              </w:rPr>
              <w:t>KİRALAYAN (MÜLK SAHİBİ):</w:t>
              <w:br/>
              <w:t>Mehmet Ali GÜLER (İmza)</w:t>
              <w:br/>
              <w:br/>
              <w:t>KİRACI:</w:t>
              <w:br/>
              <w:t>Burak KAYA (İmza)</w:t>
              <w:br/>
            </w:r>
            <w:r>
              <w:rPr>
                <w:i/>
                <w:color w:val="64748B"/>
                <w:sz w:val="20"/>
              </w:rPr>
              <w:br/>
              <w:t>(İmza)</w:t>
            </w:r>
          </w:p>
        </w:tc>
      </w:tr>
    </w:tbl>
    <w:p>
      <w:pPr>
        <w:spacing w:before="360" w:after="0"/>
        <w:jc w:val="center"/>
      </w:pPr>
      <w:r>
        <w:rPr>
          <w:i/>
          <w:color w:val="94A3B8"/>
          <w:sz w:val="16"/>
        </w:rPr>
        <w:t>Bilgilendirme Notu: Bu belge genel bir şablon örneğidir; özel hukuki süreçlerinizde bir avukata danışmanız önerilir.</w:t>
      </w:r>
    </w:p>
    <w:sectPr w:rsidR="00FC693F" w:rsidRPr="0006063C" w:rsidSect="00034616">
      <w:pgSz w:w="11909" w:h="16834"/>
      <w:pgMar w:top="1008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