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784"/>
        <w:gridCol w:w="1800"/>
      </w:tblGrid>
      <w:tr>
        <w:tc>
          <w:tcPr>
            <w:tcW w:type="dxa" w:w="5320"/>
          </w:tcPr>
          <w:p>
            <w:pPr>
              <w:spacing w:before="0" w:after="20"/>
            </w:pPr>
            <w:r>
              <w:rPr>
                <w:rFonts w:ascii="Calibri" w:hAnsi="Calibri"/>
                <w:b/>
                <w:color w:val="0369A1"/>
                <w:sz w:val="40"/>
              </w:rPr>
              <w:t>Gökhan Aktaş</w:t>
            </w:r>
          </w:p>
          <w:p>
            <w:pPr>
              <w:spacing w:before="0" w:after="50"/>
            </w:pPr>
            <w:r>
              <w:rPr>
                <w:rFonts w:ascii="Calibri" w:hAnsi="Calibri"/>
                <w:b/>
                <w:color w:val="475569"/>
                <w:sz w:val="21"/>
              </w:rPr>
              <w:t>BANKA GİŞE OPERASYON YETKİLİSİ / NAKİT YÖNETİMİ UZMANI</w:t>
            </w:r>
          </w:p>
          <w:p>
            <w:pPr>
              <w:spacing w:before="0" w:after="0" w:line="264" w:lineRule="auto"/>
            </w:pPr>
            <w:r>
              <w:rPr>
                <w:rFonts w:ascii="Calibri" w:hAnsi="Calibri"/>
                <w:color w:val="64748B"/>
                <w:sz w:val="17"/>
              </w:rPr>
              <w:t>gokhan.aktas.gise@email.com  •  +90 536 888 99 00  •  Ankara, Türkiye</w:t>
            </w:r>
          </w:p>
        </w:tc>
        <w:tc>
          <w:tcPr>
            <w:tcW w:type="dxa" w:w="5320"/>
          </w:tcPr>
          <w:p>
            <w:pPr>
              <w:spacing w:before="0" w:after="0"/>
              <w:jc w:val="right"/>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avatar_placeholder.png"/>
                          <pic:cNvPicPr/>
                        </pic:nvPicPr>
                        <pic:blipFill>
                          <a:blip r:embed="rId9"/>
                          <a:stretch>
                            <a:fillRect/>
                          </a:stretch>
                        </pic:blipFill>
                        <pic:spPr>
                          <a:xfrm>
                            <a:off x="0" y="0"/>
                            <a:ext cx="914400" cy="914400"/>
                          </a:xfrm>
                          <a:prstGeom prst="rect"/>
                        </pic:spPr>
                      </pic:pic>
                    </a:graphicData>
                  </a:graphic>
                </wp:inline>
              </w:drawing>
            </w:r>
          </w:p>
        </w:tc>
      </w:tr>
    </w:tbl>
    <w:p>
      <w:pPr>
        <w:keepNext/>
        <w:spacing w:before="100" w:after="40" w:line="252" w:lineRule="auto"/>
        <w:pBdr>
          <w:bottom w:val="single" w:sz="10" w:space="2" w:color="0369a1"/>
        </w:pBdr>
      </w:pPr>
      <w:r>
        <w:rPr>
          <w:rFonts w:ascii="Calibri" w:hAnsi="Calibri"/>
          <w:b/>
          <w:color w:val="0369A1"/>
          <w:sz w:val="20"/>
        </w:rPr>
        <w:t>PROFESYONEL ÖZET</w:t>
      </w:r>
    </w:p>
    <w:p>
      <w:pPr>
        <w:spacing w:before="20" w:after="50" w:line="264" w:lineRule="auto"/>
      </w:pPr>
      <w:r>
        <w:rPr>
          <w:rFonts w:ascii="Calibri" w:hAnsi="Calibri"/>
          <w:color w:val="334155"/>
          <w:sz w:val="18"/>
        </w:rPr>
        <w:t>Banka şubelerinde nakit operasyonları, döviz alım-satım, fatura/vergi tahsilatları, EFT/Havale ve çek-senet işlemlerinde 4 yıllık aktif gişe deneyimine sahip Gişe Yetkilisi. Hızlı para sayma, sahte para tespiti, gün sonu kasa mutabakatı ve gişeden çapraz ürün satışı (Otomatik Ödeme, Kredi Kartı) konularında uzman. Güler yüzlü, işlem hatası sıfır olan ve müşteri memnuniyetine odaklı finans personeli.</w:t>
      </w:r>
    </w:p>
    <w:p>
      <w:pPr>
        <w:keepNext/>
        <w:spacing w:before="100" w:after="40" w:line="252" w:lineRule="auto"/>
        <w:pBdr>
          <w:bottom w:val="single" w:sz="10" w:space="2" w:color="0369a1"/>
        </w:pBdr>
      </w:pPr>
      <w:r>
        <w:rPr>
          <w:rFonts w:ascii="Calibri" w:hAnsi="Calibri"/>
          <w:b/>
          <w:color w:val="0369A1"/>
          <w:sz w:val="20"/>
        </w:rPr>
        <w:t>KİŞİSEL &amp; MESLEKİ BİLGİLER</w:t>
      </w:r>
    </w:p>
    <w:p>
      <w:pPr>
        <w:spacing w:before="20" w:after="50" w:line="264" w:lineRule="auto"/>
      </w:pPr>
      <w:r>
        <w:rPr>
          <w:rFonts w:ascii="Calibri" w:hAnsi="Calibri"/>
          <w:color w:val="334155"/>
          <w:sz w:val="17"/>
        </w:rPr>
        <w:t>Doğum Tarihi: 18.03.1997   |   Askerlik: Yapıldı   |   Sürücü Belgesi: B Sınıfı   |   Kasa Açık/Fazla Oranı: %0</w:t>
      </w:r>
    </w:p>
    <w:p>
      <w:pPr>
        <w:keepNext/>
        <w:spacing w:before="100" w:after="40" w:line="252" w:lineRule="auto"/>
        <w:pBdr>
          <w:bottom w:val="single" w:sz="10" w:space="2" w:color="0369a1"/>
        </w:pBdr>
      </w:pPr>
      <w:r>
        <w:rPr>
          <w:rFonts w:ascii="Calibri" w:hAnsi="Calibri"/>
          <w:b/>
          <w:color w:val="0369A1"/>
          <w:sz w:val="20"/>
        </w:rPr>
        <w:t>İŞ DENEYİMİ</w:t>
      </w:r>
    </w:p>
    <w:p>
      <w:pPr>
        <w:keepNext/>
        <w:spacing w:before="50" w:after="20"/>
      </w:pPr>
      <w:r>
        <w:rPr>
          <w:rFonts w:ascii="Calibri" w:hAnsi="Calibri"/>
          <w:b/>
          <w:color w:val="0F172A"/>
          <w:sz w:val="19"/>
        </w:rPr>
        <w:t xml:space="preserve">Gişe Operasyon Yetkilisi — </w:t>
      </w:r>
      <w:r>
        <w:rPr>
          <w:rFonts w:ascii="Calibri" w:hAnsi="Calibri"/>
          <w:i/>
          <w:color w:val="475569"/>
          <w:sz w:val="18"/>
        </w:rPr>
        <w:t>Akbank T.A.Ş. (Kızılay Şubesi)</w:t>
      </w:r>
      <w:r>
        <w:rPr>
          <w:rFonts w:ascii="Calibri" w:hAnsi="Calibri"/>
          <w:color w:val="64748B"/>
          <w:sz w:val="17"/>
        </w:rPr>
        <w:t xml:space="preserve"> | Şubat 2022 — Günümüz</w:t>
      </w:r>
    </w:p>
    <w:p>
      <w:pPr>
        <w:pStyle w:val="ListBullet"/>
        <w:spacing w:before="0" w:after="20" w:line="259" w:lineRule="auto"/>
        <w:ind w:left="259"/>
      </w:pPr>
      <w:r>
        <w:rPr>
          <w:rFonts w:ascii="Calibri" w:hAnsi="Calibri"/>
          <w:color w:val="334155"/>
          <w:sz w:val="17"/>
        </w:rPr>
        <w:t>Günde ortalama 180+ müşterinin nakit yatırma, çekme, döviz kambiyo ve vergi/SGK tahsilat işlemlerini gerçekleştirdi.</w:t>
      </w:r>
    </w:p>
    <w:p>
      <w:pPr>
        <w:pStyle w:val="ListBullet"/>
        <w:spacing w:before="0" w:after="20" w:line="259" w:lineRule="auto"/>
        <w:ind w:left="259"/>
      </w:pPr>
      <w:r>
        <w:rPr>
          <w:rFonts w:ascii="Calibri" w:hAnsi="Calibri"/>
          <w:color w:val="334155"/>
          <w:sz w:val="17"/>
        </w:rPr>
        <w:t>Gün sonu kasa sayımlarında 2 yıl boyunca sıfır kasa açığı ve fazlası ile %100 mutabakat sağladı.</w:t>
      </w:r>
    </w:p>
    <w:p>
      <w:pPr>
        <w:pStyle w:val="ListBullet"/>
        <w:spacing w:before="0" w:after="20" w:line="259" w:lineRule="auto"/>
        <w:ind w:left="259"/>
      </w:pPr>
      <w:r>
        <w:rPr>
          <w:rFonts w:ascii="Calibri" w:hAnsi="Calibri"/>
          <w:color w:val="334155"/>
          <w:sz w:val="17"/>
        </w:rPr>
        <w:t>Gişeden yapılan yönlendirmelerle ayda 40+ yeni Kredi Kartı ve 90+ Otomatik Ödeme Talimatı satışı yaptı.</w:t>
      </w:r>
    </w:p>
    <w:p>
      <w:pPr>
        <w:pStyle w:val="ListBullet"/>
        <w:spacing w:before="0" w:after="20" w:line="259" w:lineRule="auto"/>
        <w:ind w:left="259"/>
      </w:pPr>
      <w:r>
        <w:rPr>
          <w:rFonts w:ascii="Calibri" w:hAnsi="Calibri"/>
          <w:color w:val="334155"/>
          <w:sz w:val="17"/>
        </w:rPr>
        <w:t>MASAK bildirim limitleri dahilindeki yüksek tutarlı nakit hareketlerini prosedüre uygun şekilde raporladı.</w:t>
      </w:r>
    </w:p>
    <w:p>
      <w:pPr>
        <w:keepNext/>
        <w:spacing w:before="50" w:after="20"/>
      </w:pPr>
      <w:r>
        <w:rPr>
          <w:rFonts w:ascii="Calibri" w:hAnsi="Calibri"/>
          <w:b/>
          <w:color w:val="0F172A"/>
          <w:sz w:val="19"/>
        </w:rPr>
        <w:t xml:space="preserve">Gişe Asistanı / Müşteri Karşılama — </w:t>
      </w:r>
      <w:r>
        <w:rPr>
          <w:rFonts w:ascii="Calibri" w:hAnsi="Calibri"/>
          <w:i/>
          <w:color w:val="475569"/>
          <w:sz w:val="18"/>
        </w:rPr>
        <w:t>DenizBank A.Ş. (Ulus Şubesi)</w:t>
      </w:r>
      <w:r>
        <w:rPr>
          <w:rFonts w:ascii="Calibri" w:hAnsi="Calibri"/>
          <w:color w:val="64748B"/>
          <w:sz w:val="17"/>
        </w:rPr>
        <w:t xml:space="preserve"> | Eylül 2020 — Ocak 2022</w:t>
      </w:r>
    </w:p>
    <w:p>
      <w:pPr>
        <w:pStyle w:val="ListBullet"/>
        <w:spacing w:before="0" w:after="20" w:line="259" w:lineRule="auto"/>
        <w:ind w:left="259"/>
      </w:pPr>
      <w:r>
        <w:rPr>
          <w:rFonts w:ascii="Calibri" w:hAnsi="Calibri"/>
          <w:color w:val="334155"/>
          <w:sz w:val="17"/>
        </w:rPr>
        <w:t>Müşterilerin işlem türüne göre doğru gişe ve müşteri temsilcisine yönlendirilmesini sağladı.</w:t>
      </w:r>
    </w:p>
    <w:p>
      <w:pPr>
        <w:pStyle w:val="ListBullet"/>
        <w:spacing w:before="0" w:after="20" w:line="259" w:lineRule="auto"/>
        <w:ind w:left="259"/>
      </w:pPr>
      <w:r>
        <w:rPr>
          <w:rFonts w:ascii="Calibri" w:hAnsi="Calibri"/>
          <w:color w:val="334155"/>
          <w:sz w:val="17"/>
        </w:rPr>
        <w:t>ATM nakit dolum, kaset sayım ve ATM mutabakat operasyonlarına destek verdi.</w:t>
      </w:r>
    </w:p>
    <w:p>
      <w:pPr>
        <w:keepNext/>
        <w:spacing w:before="100" w:after="40" w:line="252" w:lineRule="auto"/>
        <w:pBdr>
          <w:bottom w:val="single" w:sz="10" w:space="2" w:color="0369a1"/>
        </w:pBdr>
      </w:pPr>
      <w:r>
        <w:rPr>
          <w:rFonts w:ascii="Calibri" w:hAnsi="Calibri"/>
          <w:b/>
          <w:color w:val="0369A1"/>
          <w:sz w:val="20"/>
        </w:rPr>
        <w:t>EĞİTİM BİLGİLERİ</w:t>
      </w:r>
    </w:p>
    <w:p>
      <w:pPr>
        <w:spacing w:before="20" w:after="30"/>
      </w:pPr>
      <w:r>
        <w:rPr>
          <w:rFonts w:ascii="Calibri" w:hAnsi="Calibri"/>
          <w:b/>
          <w:color w:val="0F172A"/>
          <w:sz w:val="18"/>
        </w:rPr>
        <w:t xml:space="preserve">Maliye (Lisans) — </w:t>
      </w:r>
      <w:r>
        <w:rPr>
          <w:rFonts w:ascii="Calibri" w:hAnsi="Calibri"/>
          <w:i/>
          <w:color w:val="475569"/>
          <w:sz w:val="18"/>
        </w:rPr>
        <w:t>Gazi Üniversitesi İktisadi ve İdari Bilimler Fakültesi</w:t>
      </w:r>
      <w:r>
        <w:rPr>
          <w:rFonts w:ascii="Calibri" w:hAnsi="Calibri"/>
          <w:color w:val="64748B"/>
          <w:sz w:val="17"/>
        </w:rPr>
        <w:t xml:space="preserve"> | 2016 — 2020 | GPA: 3.42 / 4.00</w:t>
      </w:r>
    </w:p>
    <w:tbl>
      <w:tblPr>
        <w:tblW w:type="auto" w:w="0"/>
        <w:jc w:val="center"/>
        <w:tblLayout w:type="fixed"/>
        <w:tblLook w:firstColumn="1" w:firstRow="1" w:lastColumn="0" w:lastRow="0" w:noHBand="0" w:noVBand="1" w:val="04A0"/>
      </w:tblPr>
      <w:tblGrid>
        <w:gridCol w:w="5256"/>
        <w:gridCol w:w="5328"/>
      </w:tblGrid>
      <w:tr>
        <w:tc>
          <w:tcPr>
            <w:tcW w:type="dxa" w:w="5320"/>
          </w:tcPr>
          <w:p/>
          <w:p>
            <w:pPr>
              <w:keepNext/>
              <w:spacing w:before="100" w:after="40" w:line="252" w:lineRule="auto"/>
              <w:pBdr>
                <w:bottom w:val="single" w:sz="10" w:space="2" w:color="0369a1"/>
              </w:pBdr>
            </w:pPr>
            <w:r>
              <w:rPr>
                <w:rFonts w:ascii="Calibri" w:hAnsi="Calibri"/>
                <w:b/>
                <w:color w:val="0369A1"/>
                <w:sz w:val="20"/>
              </w:rPr>
              <w:t>YETENEKLER &amp; UZMANLIKLAR</w:t>
            </w:r>
          </w:p>
          <w:p>
            <w:pPr>
              <w:pStyle w:val="ListBullet"/>
              <w:spacing w:before="0" w:after="20" w:line="254" w:lineRule="auto"/>
              <w:ind w:left="230"/>
            </w:pPr>
            <w:r>
              <w:rPr>
                <w:rFonts w:ascii="Calibri" w:hAnsi="Calibri"/>
                <w:color w:val="334155"/>
                <w:sz w:val="16"/>
              </w:rPr>
              <w:t>Nakit Operasyonları, TL &amp; Döviz (Kambiyo) Alım-Satım</w:t>
            </w:r>
          </w:p>
          <w:p>
            <w:pPr>
              <w:pStyle w:val="ListBullet"/>
              <w:spacing w:before="0" w:after="20" w:line="254" w:lineRule="auto"/>
              <w:ind w:left="230"/>
            </w:pPr>
            <w:r>
              <w:rPr>
                <w:rFonts w:ascii="Calibri" w:hAnsi="Calibri"/>
                <w:color w:val="334155"/>
                <w:sz w:val="16"/>
              </w:rPr>
              <w:t>Sahte Para Tespiti, Para Sayma Makineleri &amp; Kasa Yönetimi</w:t>
            </w:r>
          </w:p>
          <w:p>
            <w:pPr>
              <w:pStyle w:val="ListBullet"/>
              <w:spacing w:before="0" w:after="20" w:line="254" w:lineRule="auto"/>
              <w:ind w:left="230"/>
            </w:pPr>
            <w:r>
              <w:rPr>
                <w:rFonts w:ascii="Calibri" w:hAnsi="Calibri"/>
                <w:color w:val="334155"/>
                <w:sz w:val="16"/>
              </w:rPr>
              <w:t>EFT, Havale, FAST, Vergi/SGK Tahsilatı, Fatura İşlemleri</w:t>
            </w:r>
          </w:p>
          <w:p>
            <w:pPr>
              <w:pStyle w:val="ListBullet"/>
              <w:spacing w:before="0" w:after="20" w:line="254" w:lineRule="auto"/>
              <w:ind w:left="230"/>
            </w:pPr>
            <w:r>
              <w:rPr>
                <w:rFonts w:ascii="Calibri" w:hAnsi="Calibri"/>
                <w:color w:val="334155"/>
                <w:sz w:val="16"/>
              </w:rPr>
              <w:t>Çek &amp; Senet Takası, Tahsilat &amp; Teminat Girişleri</w:t>
            </w:r>
          </w:p>
          <w:p>
            <w:pPr>
              <w:pStyle w:val="ListBullet"/>
              <w:spacing w:before="0" w:after="20" w:line="254" w:lineRule="auto"/>
              <w:ind w:left="230"/>
            </w:pPr>
            <w:r>
              <w:rPr>
                <w:rFonts w:ascii="Calibri" w:hAnsi="Calibri"/>
                <w:color w:val="334155"/>
                <w:sz w:val="16"/>
              </w:rPr>
              <w:t>Banka Şube Otomasyonu, Gün Sonu Mutabakat &amp; Kasa Kapatma</w:t>
            </w:r>
          </w:p>
          <w:p>
            <w:pPr>
              <w:pStyle w:val="ListBullet"/>
              <w:spacing w:before="0" w:after="20" w:line="254" w:lineRule="auto"/>
              <w:ind w:left="230"/>
            </w:pPr>
            <w:r>
              <w:rPr>
                <w:rFonts w:ascii="Calibri" w:hAnsi="Calibri"/>
                <w:color w:val="334155"/>
                <w:sz w:val="16"/>
              </w:rPr>
              <w:t>Gişeden Çapraz Satış (Kredi Kartı, Otomatik Ödeme, BES)</w:t>
            </w:r>
          </w:p>
        </w:tc>
        <w:tc>
          <w:tcPr>
            <w:tcW w:type="dxa" w:w="5320"/>
          </w:tcPr>
          <w:p/>
          <w:p>
            <w:pPr>
              <w:keepNext/>
              <w:spacing w:before="100" w:after="40" w:line="252" w:lineRule="auto"/>
              <w:pBdr>
                <w:bottom w:val="single" w:sz="10" w:space="2" w:color="0369a1"/>
              </w:pBdr>
            </w:pPr>
            <w:r>
              <w:rPr>
                <w:rFonts w:ascii="Calibri" w:hAnsi="Calibri"/>
                <w:b/>
                <w:color w:val="0369A1"/>
                <w:sz w:val="20"/>
              </w:rPr>
              <w:t>YABANCI DİLLER</w:t>
            </w:r>
          </w:p>
          <w:p>
            <w:pPr>
              <w:pStyle w:val="ListBullet"/>
              <w:spacing w:before="0" w:after="20" w:line="254" w:lineRule="auto"/>
              <w:ind w:left="230"/>
            </w:pPr>
            <w:r>
              <w:rPr>
                <w:rFonts w:ascii="Calibri" w:hAnsi="Calibri"/>
                <w:color w:val="334155"/>
                <w:sz w:val="16"/>
              </w:rPr>
              <w:t>Türkçe (Anadil)</w:t>
            </w:r>
          </w:p>
          <w:p>
            <w:pPr>
              <w:pStyle w:val="ListBullet"/>
              <w:spacing w:before="0" w:after="20" w:line="254" w:lineRule="auto"/>
              <w:ind w:left="230"/>
            </w:pPr>
            <w:r>
              <w:rPr>
                <w:rFonts w:ascii="Calibri" w:hAnsi="Calibri"/>
                <w:color w:val="334155"/>
                <w:sz w:val="16"/>
              </w:rPr>
              <w:t>İngilizce (B1 - Bankacılık İşlem İngilizcesi)</w:t>
            </w:r>
          </w:p>
          <w:p>
            <w:pPr>
              <w:keepNext/>
              <w:spacing w:before="100" w:after="40" w:line="252" w:lineRule="auto"/>
              <w:pBdr>
                <w:bottom w:val="single" w:sz="10" w:space="2" w:color="0369a1"/>
              </w:pBdr>
            </w:pPr>
            <w:r>
              <w:rPr>
                <w:rFonts w:ascii="Calibri" w:hAnsi="Calibri"/>
                <w:b/>
                <w:color w:val="0369A1"/>
                <w:sz w:val="20"/>
              </w:rPr>
              <w:t>SERTİFİKALAR &amp; BELGELER</w:t>
            </w:r>
          </w:p>
          <w:p>
            <w:pPr>
              <w:pStyle w:val="ListBullet"/>
              <w:spacing w:before="0" w:after="20" w:line="254" w:lineRule="auto"/>
              <w:ind w:left="230"/>
            </w:pPr>
            <w:r>
              <w:rPr>
                <w:rFonts w:ascii="Calibri" w:hAnsi="Calibri"/>
                <w:color w:val="334155"/>
                <w:sz w:val="16"/>
              </w:rPr>
              <w:t>Türkiye Bankalar Birliği (TBB) Sahte Para ve Güvenlik Özellikleri Eğitimi Belgesi</w:t>
            </w:r>
          </w:p>
          <w:p>
            <w:pPr>
              <w:pStyle w:val="ListBullet"/>
              <w:spacing w:before="0" w:after="20" w:line="254" w:lineRule="auto"/>
              <w:ind w:left="230"/>
            </w:pPr>
            <w:r>
              <w:rPr>
                <w:rFonts w:ascii="Calibri" w:hAnsi="Calibri"/>
                <w:color w:val="334155"/>
                <w:sz w:val="16"/>
              </w:rPr>
              <w:t>MASAK Uyum ve Suç Gelirlerinin Aklanmasıyla Mücadele Sertifikası</w:t>
            </w:r>
          </w:p>
          <w:p>
            <w:pPr>
              <w:pStyle w:val="ListBullet"/>
              <w:spacing w:before="0" w:after="20" w:line="254" w:lineRule="auto"/>
              <w:ind w:left="230"/>
            </w:pPr>
            <w:r>
              <w:rPr>
                <w:rFonts w:ascii="Calibri" w:hAnsi="Calibri"/>
                <w:color w:val="334155"/>
                <w:sz w:val="16"/>
              </w:rPr>
              <w:t>Etkili İletişim ve Müşteri Memnuniyeti Eğitimi Belgesi</w:t>
            </w:r>
          </w:p>
        </w:tc>
      </w:tr>
    </w:tbl>
    <w:p>
      <w:pPr>
        <w:keepNext/>
        <w:spacing w:before="100" w:after="40" w:line="252" w:lineRule="auto"/>
        <w:pBdr>
          <w:bottom w:val="single" w:sz="10" w:space="2" w:color="0369a1"/>
        </w:pBdr>
      </w:pPr>
      <w:r>
        <w:rPr>
          <w:rFonts w:ascii="Calibri" w:hAnsi="Calibri"/>
          <w:b/>
          <w:color w:val="0369A1"/>
          <w:sz w:val="20"/>
        </w:rPr>
        <w:t>REFERANSLAR</w:t>
      </w:r>
    </w:p>
    <w:p>
      <w:pPr>
        <w:spacing w:before="20" w:after="30" w:line="259" w:lineRule="auto"/>
      </w:pPr>
      <w:r>
        <w:rPr>
          <w:rFonts w:ascii="Calibri" w:hAnsi="Calibri"/>
          <w:color w:val="334155"/>
          <w:sz w:val="16"/>
        </w:rPr>
        <w:t>Murat Kaplan — Şube Operasyon Müdürü, Akbank Kızılay | İletişim: 0312 419 00 00</w:t>
      </w:r>
    </w:p>
    <w:p>
      <w:pPr>
        <w:spacing w:before="40" w:after="0"/>
        <w:jc w:val="right"/>
      </w:pPr>
      <w:r>
        <w:rPr>
          <w:rFonts w:ascii="Calibri" w:hAnsi="Calibri"/>
          <w:i/>
          <w:color w:val="94A3B8"/>
          <w:sz w:val="14"/>
        </w:rPr>
        <w:t>onlinecvhazirla.tr • Düzenlenebilir Word Şablonu</w:t>
      </w:r>
    </w:p>
    <w:sectPr w:rsidR="00FC693F" w:rsidRPr="0006063C" w:rsidSect="00034616">
      <w:pgSz w:w="11909" w:h="16834"/>
      <w:pgMar w:top="547" w:right="634" w:bottom="547"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