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800"/>
      </w:tblGrid>
      <w:tr>
        <w:tc>
          <w:tcPr>
            <w:tcW w:type="dxa" w:w="5320"/>
          </w:tcPr>
          <w:p>
            <w:pPr>
              <w:spacing w:before="0" w:after="20"/>
            </w:pPr>
            <w:r>
              <w:rPr>
                <w:rFonts w:ascii="Calibri" w:hAnsi="Calibri"/>
                <w:b/>
                <w:color w:val="334155"/>
                <w:sz w:val="40"/>
              </w:rPr>
              <w:t>Hakan Şahin</w:t>
            </w:r>
          </w:p>
          <w:p>
            <w:pPr>
              <w:spacing w:before="0" w:after="50"/>
            </w:pPr>
            <w:r>
              <w:rPr>
                <w:rFonts w:ascii="Calibri" w:hAnsi="Calibri"/>
                <w:b/>
                <w:color w:val="475569"/>
                <w:sz w:val="21"/>
              </w:rPr>
              <w:t>İNFAZ VE KORUMA MEMURU (İKM)</w:t>
            </w:r>
          </w:p>
          <w:p>
            <w:pPr>
              <w:spacing w:before="0" w:after="0" w:line="264" w:lineRule="auto"/>
            </w:pPr>
            <w:r>
              <w:rPr>
                <w:rFonts w:ascii="Calibri" w:hAnsi="Calibri"/>
                <w:color w:val="64748B"/>
                <w:sz w:val="17"/>
              </w:rPr>
              <w:t>hakan.sahin.cte@email.com  •  +90 505 456 78 90  •  İzmir, Türkiye</w:t>
            </w:r>
          </w:p>
        </w:tc>
        <w:tc>
          <w:tcPr>
            <w:tcW w:type="dxa" w:w="5320"/>
          </w:tcPr>
          <w:p>
            <w:pPr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914400" cy="914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_placeholde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334155"/>
        </w:pBdr>
      </w:pPr>
      <w:r>
        <w:rPr>
          <w:rFonts w:ascii="Calibri" w:hAnsi="Calibri"/>
          <w:b/>
          <w:color w:val="334155"/>
          <w:sz w:val="20"/>
        </w:rPr>
        <w:t>PROFESYONEL ÖZET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8"/>
        </w:rPr>
        <w:t>Adalet Bakanlığı Ceza ve Tevkifevleri Genel Müdürlüğü (CTE) mevzuatına, infaz rejimine ve cezaevi güvenlik protokollerine tam hakim, 7 yıllık saha tecrübesine sahip İnfaz ve Koruma Memuru. Kurum güvenliği, koğuş arama-tarama, sayım prosedürleri, hükümlü/tutuklu nakli ve kriz anlarında sakin kalarak doğru müdahale etme konularında yüksek disiplinli. Yakın savunma, öfke kontrolü, iletişim teknikleri ve kurum içi raporlama süreçlerinde üstün başarı.</w:t>
      </w:r>
    </w:p>
    <w:p>
      <w:pPr>
        <w:keepNext/>
        <w:spacing w:before="100" w:after="40" w:line="252" w:lineRule="auto"/>
        <w:pBdr>
          <w:bottom w:val="single" w:sz="10" w:space="2" w:color="334155"/>
        </w:pBdr>
      </w:pPr>
      <w:r>
        <w:rPr>
          <w:rFonts w:ascii="Calibri" w:hAnsi="Calibri"/>
          <w:b/>
          <w:color w:val="334155"/>
          <w:sz w:val="20"/>
        </w:rPr>
        <w:t>KİŞİSEL &amp; FİZİKİ NİTELİKLER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7"/>
        </w:rPr>
        <w:t>Doğum Tarihi: 10.02.1993   |   Boy / Kilo: 183 cm / 82 kg (VKİ: 24.4)   |   Askerlik: Yapıldı (Jandarma Çavuş)   |   Sürücü Belgesi: B, A2   |   Adli Sicil: Temiz</w:t>
      </w:r>
    </w:p>
    <w:p>
      <w:pPr>
        <w:keepNext/>
        <w:spacing w:before="100" w:after="40" w:line="252" w:lineRule="auto"/>
        <w:pBdr>
          <w:bottom w:val="single" w:sz="10" w:space="2" w:color="334155"/>
        </w:pBdr>
      </w:pPr>
      <w:r>
        <w:rPr>
          <w:rFonts w:ascii="Calibri" w:hAnsi="Calibri"/>
          <w:b/>
          <w:color w:val="334155"/>
          <w:sz w:val="20"/>
        </w:rPr>
        <w:t>İŞ DENEYİMİ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İnfaz ve Koruma Memuru (Vardiya / Güvenlik) — </w:t>
      </w:r>
      <w:r>
        <w:rPr>
          <w:rFonts w:ascii="Calibri" w:hAnsi="Calibri"/>
          <w:i/>
          <w:color w:val="475569"/>
          <w:sz w:val="18"/>
        </w:rPr>
        <w:t>İzmir 2 Nolu F Tipi Yüksek Güvenlikli C.İ.K.</w:t>
      </w:r>
      <w:r>
        <w:rPr>
          <w:rFonts w:ascii="Calibri" w:hAnsi="Calibri"/>
          <w:color w:val="64748B"/>
          <w:sz w:val="17"/>
        </w:rPr>
        <w:t xml:space="preserve"> | Haziran 2020 — Günümüz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Günlük rutin ve genel sayımların eksiksiz, zamanında ve mevzuata uygun şekilde yürütülmesini sağladı.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Koğuş, atölye ve havalandırma alanlarında periyodik arama-tarama faaliyetlerini koordine ederek yasaklı maddelerin kuruma girişini önledi.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Hükümlü ve tutukluların hastane, adliye, açık görüş ve avukat görüşü sevk/nakil süreçlerinde güvenlik zincirini kusursuz yönetti.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Vardiya amirliği bünyesinde nöbet çizelgeleri, olay tutanakları ve disiplin raporlarının UYAP sistemine eksiksiz girişini sağladı.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İnfaz ve Koruma Memuru (Müdahale &amp; Asayiş) — </w:t>
      </w:r>
      <w:r>
        <w:rPr>
          <w:rFonts w:ascii="Calibri" w:hAnsi="Calibri"/>
          <w:i/>
          <w:color w:val="475569"/>
          <w:sz w:val="18"/>
        </w:rPr>
        <w:t>Menemen T Tipi Kapalı Ceza İnfaz Kurumu</w:t>
      </w:r>
      <w:r>
        <w:rPr>
          <w:rFonts w:ascii="Calibri" w:hAnsi="Calibri"/>
          <w:color w:val="64748B"/>
          <w:sz w:val="17"/>
        </w:rPr>
        <w:t xml:space="preserve"> | Mart 2017 — Mayıs 2020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Ceza infaz kurumu dahilindeki gerginlik ve olası kavgalara kriz yönetimi ve ikna yöntemleriyle büyümeden müdahale etti.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Kurum giriş-çıkışlarında X-Ray, duyarlı kapı, el detektörü ve biyometrik göz tarama cihazlarının operasyonel kontrollerini gerçekleştirdi.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Yangın, deprem ve acil durum tahliye tatbikatlarında müdahale timinde aktif görev alarak tahliye planlarını uyguladı.</w:t>
      </w:r>
    </w:p>
    <w:p>
      <w:pPr>
        <w:keepNext/>
        <w:spacing w:before="100" w:after="40" w:line="252" w:lineRule="auto"/>
        <w:pBdr>
          <w:bottom w:val="single" w:sz="10" w:space="2" w:color="334155"/>
        </w:pBdr>
      </w:pPr>
      <w:r>
        <w:rPr>
          <w:rFonts w:ascii="Calibri" w:hAnsi="Calibri"/>
          <w:b/>
          <w:color w:val="334155"/>
          <w:sz w:val="20"/>
        </w:rPr>
        <w:t>EĞİTİM BİLGİLERİ</w:t>
      </w:r>
    </w:p>
    <w:p>
      <w:pPr>
        <w:spacing w:before="20" w:after="30"/>
      </w:pPr>
      <w:r>
        <w:rPr>
          <w:rFonts w:ascii="Calibri" w:hAnsi="Calibri"/>
          <w:b/>
          <w:color w:val="0F172A"/>
          <w:sz w:val="18"/>
        </w:rPr>
        <w:t xml:space="preserve">Adalet (Ön Lisans) — </w:t>
      </w:r>
      <w:r>
        <w:rPr>
          <w:rFonts w:ascii="Calibri" w:hAnsi="Calibri"/>
          <w:i/>
          <w:color w:val="475569"/>
          <w:sz w:val="18"/>
        </w:rPr>
        <w:t>Anadolu Üniversitesi Açıköğretim Fakültesi</w:t>
      </w:r>
      <w:r>
        <w:rPr>
          <w:rFonts w:ascii="Calibri" w:hAnsi="Calibri"/>
          <w:color w:val="64748B"/>
          <w:sz w:val="17"/>
        </w:rPr>
        <w:t xml:space="preserve"> | 2015 — 2017 | GPA: 3.40 / 4.00</w:t>
      </w:r>
    </w:p>
    <w:p>
      <w:pPr>
        <w:spacing w:before="20" w:after="30"/>
      </w:pPr>
      <w:r>
        <w:rPr>
          <w:rFonts w:ascii="Calibri" w:hAnsi="Calibri"/>
          <w:b/>
          <w:color w:val="0F172A"/>
          <w:sz w:val="18"/>
        </w:rPr>
        <w:t xml:space="preserve">Kamu Yönetimi (Lisans) — </w:t>
      </w:r>
      <w:r>
        <w:rPr>
          <w:rFonts w:ascii="Calibri" w:hAnsi="Calibri"/>
          <w:i/>
          <w:color w:val="475569"/>
          <w:sz w:val="18"/>
        </w:rPr>
        <w:t>Anadolu Üniversitesi İktisadi ve İdari Bilimler Fakültesi</w:t>
      </w:r>
      <w:r>
        <w:rPr>
          <w:rFonts w:ascii="Calibri" w:hAnsi="Calibri"/>
          <w:color w:val="64748B"/>
          <w:sz w:val="17"/>
        </w:rPr>
        <w:t xml:space="preserve"> | 2017 — 2021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328"/>
      </w:tblGrid>
      <w:tr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334155"/>
              </w:pBdr>
            </w:pPr>
            <w:r>
              <w:rPr>
                <w:rFonts w:ascii="Calibri" w:hAnsi="Calibri"/>
                <w:b/>
                <w:color w:val="334155"/>
                <w:sz w:val="20"/>
              </w:rPr>
              <w:t>YETENEKLER &amp; UZMANLIKLAR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CTE İnfaz Mevzuatı &amp; 5275 Sayılı Ceza Kanunu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Cezaevi Asayiş, Nöbet, Sayım &amp; Arama Prosedürleri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Kriz ve İsyan Yönetimi, Arabuluculuk &amp; İkna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Mahkum Psikolojisi &amp; Öfke Kontrolü Yönetimi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Yakın Savunma &amp; Müdahale Taktikleri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X-Ray &amp; Biyometrik Güvenlik Cihazları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UYAP Cezaevi Otomasyonu &amp; Tutanak Yazımı</w:t>
            </w:r>
          </w:p>
        </w:tc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334155"/>
              </w:pBdr>
            </w:pPr>
            <w:r>
              <w:rPr>
                <w:rFonts w:ascii="Calibri" w:hAnsi="Calibri"/>
                <w:b/>
                <w:color w:val="334155"/>
                <w:sz w:val="20"/>
              </w:rPr>
              <w:t>YABANCI DİLLER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Türkçe (Anadil)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İngilizce (A2 - Temel Düzey)</w:t>
            </w:r>
          </w:p>
          <w:p>
            <w:pPr>
              <w:keepNext/>
              <w:spacing w:before="100" w:after="40" w:line="252" w:lineRule="auto"/>
              <w:pBdr>
                <w:bottom w:val="single" w:sz="10" w:space="2" w:color="334155"/>
              </w:pBdr>
            </w:pPr>
            <w:r>
              <w:rPr>
                <w:rFonts w:ascii="Calibri" w:hAnsi="Calibri"/>
                <w:b/>
                <w:color w:val="334155"/>
                <w:sz w:val="20"/>
              </w:rPr>
              <w:t>SERTİFİKALAR &amp; BELGELER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Adalet Bakanlığı İnfaz ve Koruma Memurluğu Hizmet İçi Temel Eğitimi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Temel İlk Yardım Sertifikası (Sağlık Bakanlığı Onaylı)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Yakın Savunma ve Kelepçe Takma Teknikleri Eğitimi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Yangın Güvenliği ve Arama Kurtarma Eğitimi</w:t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334155"/>
        </w:pBdr>
      </w:pPr>
      <w:r>
        <w:rPr>
          <w:rFonts w:ascii="Calibri" w:hAnsi="Calibri"/>
          <w:b/>
          <w:color w:val="334155"/>
          <w:sz w:val="20"/>
        </w:rPr>
        <w:t>REFERANSLAR</w:t>
      </w:r>
    </w:p>
    <w:p>
      <w:pPr>
        <w:spacing w:before="20" w:after="30" w:line="259" w:lineRule="auto"/>
      </w:pPr>
      <w:r>
        <w:rPr>
          <w:rFonts w:ascii="Calibri" w:hAnsi="Calibri"/>
          <w:color w:val="334155"/>
          <w:sz w:val="16"/>
        </w:rPr>
        <w:t>Mehmet Özdemir — İnfaz Başmemuru / Vardiya Amiri, İzmir 2 Nolu F Tipi C.İ.K. | İletişim: 0232 444 01 02</w:t>
      </w:r>
    </w:p>
    <w:p>
      <w:pPr>
        <w:spacing w:before="40" w:after="0"/>
        <w:jc w:val="right"/>
      </w:pPr>
      <w:r>
        <w:rPr>
          <w:rFonts w:ascii="Calibri" w:hAnsi="Calibri"/>
          <w:i/>
          <w:color w:val="94A3B8"/>
          <w:sz w:val="14"/>
        </w:rPr>
        <w:t>onlinecvhazirla.tr • Düzenlenebilir Word Şablonu</w:t>
      </w:r>
    </w:p>
    <w:sectPr w:rsidR="00FC693F" w:rsidRPr="0006063C" w:rsidSect="00034616">
      <w:pgSz w:w="11909" w:h="16834"/>
      <w:pgMar w:top="547" w:right="634" w:bottom="547" w:left="6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