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800"/>
      </w:tblGrid>
      <w:tr>
        <w:tc>
          <w:tcPr>
            <w:tcW w:type="dxa" w:w="5320"/>
          </w:tcPr>
          <w:p>
            <w:pPr>
              <w:spacing w:before="0" w:after="20"/>
            </w:pPr>
            <w:r>
              <w:rPr>
                <w:rFonts w:ascii="Calibri" w:hAnsi="Calibri"/>
                <w:b/>
                <w:color w:val="0369A1"/>
                <w:sz w:val="40"/>
              </w:rPr>
              <w:t>Sevgi Tuncer</w:t>
            </w:r>
          </w:p>
          <w:p>
            <w:pPr>
              <w:spacing w:before="0" w:after="50"/>
            </w:pPr>
            <w:r>
              <w:rPr>
                <w:rFonts w:ascii="Calibri" w:hAnsi="Calibri"/>
                <w:b/>
                <w:color w:val="475569"/>
                <w:sz w:val="21"/>
              </w:rPr>
              <w:t>TIBBİ DOKÜMANTASYON VE SEKRETERLİK UZMANI / HASTA HİZMETLERİ YETKİLİSİ</w:t>
            </w:r>
          </w:p>
          <w:p>
            <w:pPr>
              <w:spacing w:before="0" w:after="0" w:line="264" w:lineRule="auto"/>
            </w:pPr>
            <w:r>
              <w:rPr>
                <w:rFonts w:ascii="Calibri" w:hAnsi="Calibri"/>
                <w:color w:val="64748B"/>
                <w:sz w:val="17"/>
              </w:rPr>
              <w:t>sevgi.tuncer.med@email.com  •  +90 538 900 11 22  •  İstanbul, Türkiye</w:t>
            </w:r>
          </w:p>
        </w:tc>
        <w:tc>
          <w:tcPr>
            <w:tcW w:type="dxa" w:w="5320"/>
          </w:tcPr>
          <w:p>
            <w:pPr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_placehold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PROFESYONEL ÖZET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8"/>
        </w:rPr>
        <w:t>Özel ve kamu hastanelerinde poliklinik, ameliyathane sekreterliği, hasta kabul-kayıt ve faturalandırma (SGK/MEDULA) süreçlerinde 5 yıllık tecrübeli Tıbbi Sekreter. Tıbbi terminoloji, ICD-10 tanı kodlama, HBYS (Hastane Bilgi Yönetim Sistemleri), özel sağlık sigortaları provizyon işlemleri ve arşivleme mevzuatına tam hakim. Güler yüzlü, hasta iletişimi kuvvetli ve hızlı 10 parmak klavye kullanıcısı.</w:t>
      </w:r>
    </w:p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KİŞİSEL &amp; MESLEKİ BİLGİLER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7"/>
        </w:rPr>
        <w:t>Doğum Tarihi: 20.08.1996   |   Klavye Hızı: Dakikada 115 Kelime (10 Parmak F/Q)   |   Sürücü: B</w:t>
      </w:r>
    </w:p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İŞ DENEYİMİ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Poliklinik &amp; Ameliyathane Tıbbi Sekreteri — </w:t>
      </w:r>
      <w:r>
        <w:rPr>
          <w:rFonts w:ascii="Calibri" w:hAnsi="Calibri"/>
          <w:i/>
          <w:color w:val="475569"/>
          <w:sz w:val="18"/>
        </w:rPr>
        <w:t>Özel Acıbadem Sağlık Grubu (Maslak)</w:t>
      </w:r>
      <w:r>
        <w:rPr>
          <w:rFonts w:ascii="Calibri" w:hAnsi="Calibri"/>
          <w:color w:val="64748B"/>
          <w:sz w:val="17"/>
        </w:rPr>
        <w:t xml:space="preserve"> | Ocak 2021 — Günümüz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Genel Cerrahi ve Kadın Doğum polikliniklerinde günde ortalama 120+ hastanın randevu, giriş, dosya ve tetkik kayıtlarını yönetti.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MEDULA ve Özel Sağlık Sigortaları portalları üzerinden provizyon, ameliyat onay ve fatura süreçlerini sıfır hata ile tamamladı.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ICD-10 tanı kodları ile epikriz ve ameliyat raporlarının HBYS sistemine hatasız girişini sağladı.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Ameliyat randevuları, anestezi onay formları ve yatış-taburculuk işlemlerini koordine etti.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Hasta Kayıt ve Danışma Görevlisi — </w:t>
      </w:r>
      <w:r>
        <w:rPr>
          <w:rFonts w:ascii="Calibri" w:hAnsi="Calibri"/>
          <w:i/>
          <w:color w:val="475569"/>
          <w:sz w:val="18"/>
        </w:rPr>
        <w:t>Özel Medical Park Hastanesi (Fatih)</w:t>
      </w:r>
      <w:r>
        <w:rPr>
          <w:rFonts w:ascii="Calibri" w:hAnsi="Calibri"/>
          <w:color w:val="64748B"/>
          <w:sz w:val="17"/>
        </w:rPr>
        <w:t xml:space="preserve"> | Haziran 2019 — Aralık 2020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Ayaktan ve acil servis hasta kabul, kimlik doğrulama ve vezne tahsilat işlemlerini gerçekleştirdi.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Hasta hakları ve gizliliği (KVKK) ilkeleri doğrultusunda medikal arşivleme işlemlerini yürüttü.</w:t>
      </w:r>
    </w:p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EĞİTİM BİLGİLERİ</w:t>
      </w:r>
    </w:p>
    <w:p>
      <w:pPr>
        <w:spacing w:before="20" w:after="30"/>
      </w:pPr>
      <w:r>
        <w:rPr>
          <w:rFonts w:ascii="Calibri" w:hAnsi="Calibri"/>
          <w:b/>
          <w:color w:val="0F172A"/>
          <w:sz w:val="18"/>
        </w:rPr>
        <w:t xml:space="preserve">Tıbbi Dokümantasyon ve Sekreterlik (Ön Lisans) — </w:t>
      </w:r>
      <w:r>
        <w:rPr>
          <w:rFonts w:ascii="Calibri" w:hAnsi="Calibri"/>
          <w:i/>
          <w:color w:val="475569"/>
          <w:sz w:val="18"/>
        </w:rPr>
        <w:t>Sağlık Bilimleri Üniversitesi Hamidiye SHMYO</w:t>
      </w:r>
      <w:r>
        <w:rPr>
          <w:rFonts w:ascii="Calibri" w:hAnsi="Calibri"/>
          <w:color w:val="64748B"/>
          <w:sz w:val="17"/>
        </w:rPr>
        <w:t xml:space="preserve"> | 2017 — 2019 | GPA: 3.52 / 4.00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328"/>
      </w:tblGrid>
      <w:tr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0369a1"/>
              </w:pBdr>
            </w:pPr>
            <w:r>
              <w:rPr>
                <w:rFonts w:ascii="Calibri" w:hAnsi="Calibri"/>
                <w:b/>
                <w:color w:val="0369A1"/>
                <w:sz w:val="20"/>
              </w:rPr>
              <w:t>YETENEKLER &amp; UZMANLIKLAR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Tıbbi Terminoloji, ICD-10 Kodlama &amp; Epikriz / Rapor Yazımı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HBYS (Fonetsan, Sisoft, Çözüm, Probel vb. Hastane Otomasyonları)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MEDULA Sistemi, SGK Mevzuatı &amp; Özel Sağlık Sigortaları Provizyonu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10 Parmak Hızlı Klavye Kullanımı (F/Q) &amp; MS Office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Hasta Kabul, Randevu Planlama, Vezne &amp; Faturalandırma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Hasta Hakları, KVKK &amp; Medikal Arşivleme Yönetmeliği</w:t>
            </w:r>
          </w:p>
        </w:tc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0369a1"/>
              </w:pBdr>
            </w:pPr>
            <w:r>
              <w:rPr>
                <w:rFonts w:ascii="Calibri" w:hAnsi="Calibri"/>
                <w:b/>
                <w:color w:val="0369A1"/>
                <w:sz w:val="20"/>
              </w:rPr>
              <w:t>YABANCI DİLLER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Türkçe (Anadil)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İngilizce (B1 - Tıbbi Terminoloji ve Danışma İngilizcesi)</w:t>
            </w:r>
          </w:p>
          <w:p>
            <w:pPr>
              <w:keepNext/>
              <w:spacing w:before="100" w:after="40" w:line="252" w:lineRule="auto"/>
              <w:pBdr>
                <w:bottom w:val="single" w:sz="10" w:space="2" w:color="0369a1"/>
              </w:pBdr>
            </w:pPr>
            <w:r>
              <w:rPr>
                <w:rFonts w:ascii="Calibri" w:hAnsi="Calibri"/>
                <w:b/>
                <w:color w:val="0369A1"/>
                <w:sz w:val="20"/>
              </w:rPr>
              <w:t>SERTİFİKALAR &amp; BELGELER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MEB Onaylı Tıbbi Sekreterlik ve Dokümantasyon Sertifikası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SGK MEDULA ve Sağlık Faturalandırması Uzmanlık Belgesi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10 Parmak Hızlı F Klavye Kullanımı Başarı Belgesi</w:t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REFERANSLAR</w:t>
      </w:r>
    </w:p>
    <w:p>
      <w:pPr>
        <w:spacing w:before="20" w:after="30" w:line="259" w:lineRule="auto"/>
      </w:pPr>
      <w:r>
        <w:rPr>
          <w:rFonts w:ascii="Calibri" w:hAnsi="Calibri"/>
          <w:color w:val="334155"/>
          <w:sz w:val="16"/>
        </w:rPr>
        <w:t>Cemalettin Kurt — Hasta Hizmetleri Müdürü, Acıbadem Maslak | İletişim: ckurt@acibadem.com • 0212 304 44 44</w:t>
      </w:r>
    </w:p>
    <w:p>
      <w:pPr>
        <w:spacing w:before="40" w:after="0"/>
        <w:jc w:val="right"/>
      </w:pPr>
      <w:r>
        <w:rPr>
          <w:rFonts w:ascii="Calibri" w:hAnsi="Calibri"/>
          <w:i/>
          <w:color w:val="94A3B8"/>
          <w:sz w:val="14"/>
        </w:rPr>
        <w:t>onlinecvhazirla.tr • Düzenlenebilir Word Şablonu</w:t>
      </w:r>
    </w:p>
    <w:sectPr w:rsidR="00FC693F" w:rsidRPr="0006063C" w:rsidSect="00034616">
      <w:pgSz w:w="11909" w:h="16834"/>
      <w:pgMar w:top="547" w:right="634" w:bottom="547" w:left="6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