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BE185D"/>
                <w:sz w:val="48"/>
              </w:rPr>
              <w:t>Aslı Demir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YÖNETİCİ ASİSTANI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asli.demir@email.com | 0555 890 1234 | İstanbul, Türkiye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Şirket yöneticilerinin takvim yönetimi, toplantı organizasyonları ve yazışmalarını 5 yıllık tecrübeyle profesyonelce koordine eden Yönetici Asistanı. MS Office ve dijital planlama araçlarına hakim, güçlü iletişim ve organizasyon becerisine sahiptir.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14.05.1995   |   Sürücü Belgesi: B Sınıfı   |   Askerlik Durumu: Muaf / Belirtilmemiş</w:t>
      </w:r>
    </w:p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Yönetici Asistanı - </w:t>
      </w:r>
      <w:r>
        <w:rPr>
          <w:rFonts w:ascii="Arial" w:hAnsi="Arial"/>
          <w:i/>
          <w:sz w:val="21"/>
        </w:rPr>
        <w:t>Özsoy Danışmanlık A.Ş.</w:t>
      </w:r>
      <w:r>
        <w:rPr>
          <w:rFonts w:ascii="Arial" w:hAnsi="Arial"/>
          <w:color w:val="64748B"/>
          <w:sz w:val="18"/>
        </w:rPr>
        <w:br/>
        <w:t>Haziran 2021 -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Genel Müdürün günlük takviminin planlanması, toplantı ve seyahat organizasyonlarının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Şirket içi ve dışı resmi yazışmaların, e-posta trafiğinin ve raporların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Gelen misafirlerin ağırlanması ve telefon aramalarının yönlendirilmesi.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Ofis Asistanı / Sekreter - </w:t>
      </w:r>
      <w:r>
        <w:rPr>
          <w:rFonts w:ascii="Arial" w:hAnsi="Arial"/>
          <w:i/>
          <w:sz w:val="21"/>
        </w:rPr>
        <w:t>Beta İnşaat</w:t>
      </w:r>
      <w:r>
        <w:rPr>
          <w:rFonts w:ascii="Arial" w:hAnsi="Arial"/>
          <w:color w:val="64748B"/>
          <w:sz w:val="18"/>
        </w:rPr>
        <w:br/>
        <w:t>Mart 2019 - Mayıs 2021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Ofis genel düzeninin sağlanması, kargo ve evrak giriş çıkışlarının takibi.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Toplantı odalarının hazırlanması ve idari işlere destek verilmesi.</w:t>
      </w:r>
    </w:p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Büro Yönetimi ve Yönetici Asistanlığı Önlisans - </w:t>
      </w:r>
      <w:r>
        <w:rPr>
          <w:rFonts w:ascii="Arial" w:hAnsi="Arial"/>
          <w:i/>
          <w:sz w:val="20"/>
        </w:rPr>
        <w:t>Anadolu Üniversitesi</w:t>
      </w:r>
      <w:r>
        <w:rPr>
          <w:rFonts w:ascii="Arial" w:hAnsi="Arial"/>
          <w:color w:val="64748B"/>
          <w:sz w:val="19"/>
        </w:rPr>
        <w:t xml:space="preserve"> | 2016 - 2018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Takvim &amp; 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Yazışma Teknikleri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Office (Word, Excel, Outlook)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Dosyalama &amp; Arşivleme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İletişim &amp; Protokol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be185d"/>
              </w:pBdr>
            </w:pPr>
            <w:r>
              <w:rPr>
                <w:rFonts w:ascii="Arial" w:hAnsi="Arial"/>
                <w:b/>
                <w:color w:val="BE185D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Profesyonel Yönetici Asistanlığı Eğitim Programı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Diksiyon ve Etkili İletişim Sertifikası</w:t>
            </w:r>
          </w:p>
        </w:tc>
      </w:tr>
    </w:tbl>
    <w:p/>
    <w:p>
      <w:pPr>
        <w:keepNext/>
        <w:spacing w:before="240" w:after="80"/>
        <w:pBdr>
          <w:bottom w:val="single" w:sz="12" w:space="4" w:color="be185d"/>
        </w:pBdr>
      </w:pPr>
      <w:r>
        <w:rPr>
          <w:rFonts w:ascii="Arial" w:hAnsi="Arial"/>
          <w:b/>
          <w:color w:val="BE185D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Kemal Özsoy - </w:t>
      </w:r>
      <w:r>
        <w:rPr>
          <w:rFonts w:ascii="Arial" w:hAnsi="Arial"/>
          <w:color w:val="334155"/>
          <w:sz w:val="19"/>
        </w:rPr>
        <w:t>Yönetim Kurulu Başkanı, Özsoy Danışmanlık | İletişim: 0212 333 4455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