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Gözde Aydın</w:t>
            </w:r>
          </w:p>
          <w:p>
            <w:pPr>
              <w:keepNext w:val="0"/>
              <w:spacing w:before="0" w:after="100"/>
            </w:pPr>
            <w:r>
              <w:rPr>
                <w:rFonts w:ascii="Calibri" w:hAnsi="Calibri"/>
                <w:b/>
                <w:color w:val="505C68"/>
                <w:sz w:val="21"/>
              </w:rPr>
              <w:t>ÇOCUK GELİŞİMİ UZMANI / ÖZEL EĞİTİM &amp; GELİŞİMSEL DEĞERLENDİRME TERAPİSTİ</w:t>
            </w:r>
          </w:p>
          <w:p>
            <w:pPr>
              <w:keepNext w:val="0"/>
              <w:spacing w:before="0" w:after="0"/>
            </w:pPr>
            <w:r>
              <w:rPr>
                <w:rFonts w:ascii="Calibri" w:hAnsi="Calibri"/>
                <w:b w:val="0"/>
                <w:color w:val="596571"/>
                <w:sz w:val="19"/>
              </w:rPr>
              <w:t>gozde.aydin.cg@email.com  •  +90 535 666 77 88  •  İstanbul, Türkiye  •  linkedin.com/in/gozdeaydin-cocukgelisimi</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cocuk-gelisimi-uzmani-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180" w:after="120"/>
        <w:pBdr>
          <w:bottom w:val="single" w:sz="5" w:space="5" w:color="DCE2E8"/>
        </w:pBdr>
      </w:pPr>
      <w:r>
        <w:rPr>
          <w:rFonts w:ascii="Calibri" w:hAnsi="Calibri"/>
          <w:b/>
          <w:color w:val="263B50"/>
          <w:sz w:val="26"/>
        </w:rPr>
        <w:t>PROFESYONEL ÖZET</w:t>
      </w:r>
    </w:p>
    <w:p>
      <w:pPr>
        <w:keepNext w:val="0"/>
        <w:spacing w:before="0" w:after="80"/>
      </w:pPr>
      <w:r>
        <w:rPr>
          <w:rFonts w:ascii="Calibri" w:hAnsi="Calibri"/>
          <w:b w:val="0"/>
          <w:color w:val="303A46"/>
          <w:sz w:val="21"/>
        </w:rPr>
        <w:t>0-18 yaş çocuklarda tipik ve atipik (Otizm, Down Sendromu, DEHB, Özgül Öğrenme Güçlüğü) gelişim takibi, gelişimsel değerlendirme testleri ve erken müdahale programlarında klinik ve özel eğitim tecrübesine sahip Çocuk Gelişimi Uzmanı. Denver II, AGTE ve Metropolitan testleri uygulayıcısı; oyun terapisi, duyu bütünleme destekli eğitim ve aile rehberliği alanlarında uzman.</w:t>
      </w:r>
    </w:p>
    <w:p>
      <w:pPr>
        <w:keepNext/>
        <w:spacing w:before="180" w:after="120"/>
        <w:pBdr>
          <w:bottom w:val="single" w:sz="5" w:space="5" w:color="DCE2E8"/>
        </w:pBdr>
      </w:pPr>
      <w:r>
        <w:rPr>
          <w:rFonts w:ascii="Calibri" w:hAnsi="Calibri"/>
          <w:b/>
          <w:color w:val="263B50"/>
          <w:sz w:val="26"/>
        </w:rPr>
        <w:t>KİŞİSEL &amp; MESLEKİ BİLGİLER</w:t>
      </w:r>
    </w:p>
    <w:p>
      <w:pPr>
        <w:keepNext w:val="0"/>
        <w:spacing w:before="0" w:after="80"/>
      </w:pPr>
      <w:r>
        <w:rPr>
          <w:rFonts w:ascii="Calibri" w:hAnsi="Calibri"/>
          <w:b w:val="0"/>
          <w:color w:val="303A46"/>
          <w:sz w:val="20"/>
        </w:rPr>
        <w:t>Doğum Tarihi: 15.02.1995 | Sürücü Belgesi: B Sınıfı | Kurum: Özel Eğitim ve Rehabilitasyon / Hastane Deneyimli</w:t>
      </w:r>
    </w:p>
    <w:p>
      <w:pPr>
        <w:keepNext/>
        <w:spacing w:before="180" w:after="120"/>
        <w:pBdr>
          <w:bottom w:val="single" w:sz="5" w:space="5" w:color="DCE2E8"/>
        </w:pBdr>
      </w:pPr>
      <w:r>
        <w:rPr>
          <w:rFonts w:ascii="Calibri" w:hAnsi="Calibri"/>
          <w:b/>
          <w:color w:val="263B50"/>
          <w:sz w:val="26"/>
        </w:rPr>
        <w:t>İŞ DENEYİMİ</w:t>
      </w:r>
    </w:p>
    <w:p>
      <w:pPr>
        <w:keepNext/>
        <w:tabs>
          <w:tab w:pos="10573" w:val="right"/>
        </w:tabs>
        <w:spacing w:before="0" w:after="40"/>
      </w:pPr>
      <w:r>
        <w:rPr>
          <w:rFonts w:ascii="Calibri" w:hAnsi="Calibri"/>
          <w:b/>
          <w:color w:val="263B50"/>
          <w:sz w:val="22"/>
        </w:rPr>
        <w:t>Kıdemli Çocuk Gelişimi Uzmanı &amp; Birim Sorumlusu</w:t>
      </w:r>
      <w:r>
        <w:rPr>
          <w:rFonts w:ascii="Calibri" w:hAnsi="Calibri"/>
          <w:b w:val="0"/>
          <w:color w:val="64707B"/>
          <w:sz w:val="19"/>
        </w:rPr>
        <w:tab/>
        <w:t>Ocak 2021 — Günümüz</w:t>
      </w:r>
    </w:p>
    <w:p>
      <w:pPr>
        <w:keepNext/>
        <w:spacing w:before="0" w:after="80"/>
      </w:pPr>
      <w:r>
        <w:rPr>
          <w:rFonts w:ascii="Calibri" w:hAnsi="Calibri"/>
          <w:b w:val="0"/>
          <w:color w:val="64707B"/>
          <w:sz w:val="20"/>
        </w:rPr>
        <w:t>Özel Tohum Otizm Vakfı Eğitim Kurumları</w:t>
      </w:r>
    </w:p>
    <w:p>
      <w:pPr>
        <w:keepNext w:val="0"/>
        <w:spacing w:before="0" w:after="70"/>
        <w:keepLines/>
        <w:numPr>
          <w:ilvl w:val="0"/>
          <w:numId w:val="10"/>
        </w:numPr>
      </w:pPr>
      <w:r>
        <w:rPr>
          <w:rFonts w:ascii="Calibri" w:hAnsi="Calibri"/>
          <w:b w:val="0"/>
          <w:color w:val="303A46"/>
          <w:sz w:val="21"/>
        </w:rPr>
        <w:t>Otizm Spektrum Bozukluğu ve gelişimsel geriliği olan 80+ çocuğa Bireyselleştirilmiş Eğitim Planı (BEP) hazırladı ve uyguladı.</w:t>
      </w:r>
    </w:p>
    <w:p>
      <w:pPr>
        <w:keepNext w:val="0"/>
        <w:spacing w:before="0" w:after="70"/>
        <w:keepLines/>
        <w:numPr>
          <w:ilvl w:val="0"/>
          <w:numId w:val="10"/>
        </w:numPr>
      </w:pPr>
      <w:r>
        <w:rPr>
          <w:rFonts w:ascii="Calibri" w:hAnsi="Calibri"/>
          <w:b w:val="0"/>
          <w:color w:val="303A46"/>
          <w:sz w:val="21"/>
        </w:rPr>
        <w:t>Denver II Gelişimsel Tarama Testi ve AGTE ile çocukların bilişsel, dil, motor ve sosyal gelişim seviyelerini haritalandırdı.</w:t>
      </w:r>
    </w:p>
    <w:p>
      <w:pPr>
        <w:keepNext w:val="0"/>
        <w:spacing w:before="0" w:after="70"/>
        <w:keepLines/>
        <w:numPr>
          <w:ilvl w:val="0"/>
          <w:numId w:val="10"/>
        </w:numPr>
      </w:pPr>
      <w:r>
        <w:rPr>
          <w:rFonts w:ascii="Calibri" w:hAnsi="Calibri"/>
          <w:b w:val="0"/>
          <w:color w:val="303A46"/>
          <w:sz w:val="21"/>
        </w:rPr>
        <w:t>Erken çocukluk müdahale programları ve DIR Floortime temelli oyun terapisi seansları yürüttü.</w:t>
      </w:r>
    </w:p>
    <w:p>
      <w:pPr>
        <w:keepNext w:val="0"/>
        <w:spacing w:before="0" w:after="70"/>
        <w:keepLines/>
        <w:numPr>
          <w:ilvl w:val="0"/>
          <w:numId w:val="10"/>
        </w:numPr>
      </w:pPr>
      <w:r>
        <w:rPr>
          <w:rFonts w:ascii="Calibri" w:hAnsi="Calibri"/>
          <w:b w:val="0"/>
          <w:color w:val="303A46"/>
          <w:sz w:val="21"/>
        </w:rPr>
        <w:t>Ailelere yönelik aylık gelişim izlem toplantıları ve evde destek eğitim modülleri tanzim etti.</w:t>
      </w:r>
    </w:p>
    <w:p>
      <w:pPr>
        <w:keepNext/>
        <w:tabs>
          <w:tab w:pos="10573" w:val="right"/>
        </w:tabs>
        <w:spacing w:before="180" w:after="40"/>
      </w:pPr>
      <w:r>
        <w:rPr>
          <w:rFonts w:ascii="Calibri" w:hAnsi="Calibri"/>
          <w:b/>
          <w:color w:val="263B50"/>
          <w:sz w:val="22"/>
        </w:rPr>
        <w:t>Çocuk Gelişimcisi</w:t>
      </w:r>
      <w:r>
        <w:rPr>
          <w:rFonts w:ascii="Calibri" w:hAnsi="Calibri"/>
          <w:b w:val="0"/>
          <w:color w:val="64707B"/>
          <w:sz w:val="19"/>
        </w:rPr>
        <w:tab/>
        <w:t>Eylül 2018 — Aralık 2020</w:t>
      </w:r>
    </w:p>
    <w:p>
      <w:pPr>
        <w:keepNext/>
        <w:spacing w:before="0" w:after="80"/>
      </w:pPr>
      <w:r>
        <w:rPr>
          <w:rFonts w:ascii="Calibri" w:hAnsi="Calibri"/>
          <w:b w:val="0"/>
          <w:color w:val="64707B"/>
          <w:sz w:val="20"/>
        </w:rPr>
        <w:t>Medicana International Sağlık Grubu (Çocuk Sağlığı Kliniği)</w:t>
      </w:r>
    </w:p>
    <w:p>
      <w:pPr>
        <w:keepNext w:val="0"/>
        <w:spacing w:before="0" w:after="70"/>
        <w:keepLines/>
        <w:numPr>
          <w:ilvl w:val="0"/>
          <w:numId w:val="10"/>
        </w:numPr>
      </w:pPr>
      <w:r>
        <w:rPr>
          <w:rFonts w:ascii="Calibri" w:hAnsi="Calibri"/>
          <w:b w:val="0"/>
          <w:color w:val="303A46"/>
          <w:sz w:val="21"/>
        </w:rPr>
        <w:t>Pediatri polikliniğine başvuran 0-6 yaş çocukların rutin gelişim takiplerini ve tarama testlerini gerçekleştirdi.</w:t>
      </w:r>
    </w:p>
    <w:p>
      <w:pPr>
        <w:keepNext w:val="0"/>
        <w:spacing w:before="0" w:after="70"/>
        <w:keepLines/>
        <w:numPr>
          <w:ilvl w:val="0"/>
          <w:numId w:val="10"/>
        </w:numPr>
      </w:pPr>
      <w:r>
        <w:rPr>
          <w:rFonts w:ascii="Calibri" w:hAnsi="Calibri"/>
          <w:b w:val="0"/>
          <w:color w:val="303A46"/>
          <w:sz w:val="21"/>
        </w:rPr>
        <w:t>Okula hazırlık değerlendirme testleri uygulayarak okul olgunluğu raporları hazırladı.</w:t>
      </w:r>
    </w:p>
    <w:p>
      <w:pPr>
        <w:keepNext/>
        <w:spacing w:before="180" w:after="120"/>
        <w:pBdr>
          <w:bottom w:val="single" w:sz="5" w:space="5" w:color="DCE2E8"/>
        </w:pBdr>
      </w:pPr>
      <w:r>
        <w:rPr>
          <w:rFonts w:ascii="Calibri" w:hAnsi="Calibri"/>
          <w:b/>
          <w:color w:val="263B50"/>
          <w:sz w:val="26"/>
        </w:rPr>
        <w:t>EĞİTİM BİLGİLERİ</w:t>
      </w:r>
    </w:p>
    <w:p>
      <w:pPr>
        <w:keepNext/>
        <w:spacing w:before="0" w:after="40"/>
      </w:pPr>
      <w:r>
        <w:rPr>
          <w:rFonts w:ascii="Calibri" w:hAnsi="Calibri"/>
          <w:b/>
          <w:color w:val="303A46"/>
          <w:sz w:val="21"/>
        </w:rPr>
        <w:t>Çocuk Gelişimi (Lisans)</w:t>
      </w:r>
    </w:p>
    <w:p>
      <w:pPr>
        <w:keepNext w:val="0"/>
        <w:spacing w:before="0" w:after="80"/>
      </w:pPr>
      <w:r>
        <w:rPr>
          <w:rFonts w:ascii="Calibri" w:hAnsi="Calibri"/>
          <w:b w:val="0"/>
          <w:color w:val="596571"/>
          <w:sz w:val="20"/>
        </w:rPr>
        <w:t>Hacettepe Üniversitesi Sağlık Bilimleri Fakültesi | 2013 — 2018 | GPA: 3.60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YETENEKLER &amp; UZMANLIKLAR</w:t>
            </w:r>
          </w:p>
          <w:p>
            <w:pPr>
              <w:keepNext w:val="0"/>
              <w:spacing w:before="0" w:after="70"/>
              <w:keepLines/>
              <w:numPr>
                <w:ilvl w:val="0"/>
                <w:numId w:val="10"/>
              </w:numPr>
            </w:pPr>
            <w:r>
              <w:rPr>
                <w:rFonts w:ascii="Calibri" w:hAnsi="Calibri"/>
                <w:b w:val="0"/>
                <w:color w:val="303A46"/>
                <w:sz w:val="20"/>
              </w:rPr>
              <w:t>Gelişim Testleri (Denver II, AGTE, Metropolitan Okul Olgunluğu)</w:t>
            </w:r>
          </w:p>
          <w:p>
            <w:pPr>
              <w:keepNext w:val="0"/>
              <w:spacing w:before="0" w:after="70"/>
              <w:keepLines/>
              <w:numPr>
                <w:ilvl w:val="0"/>
                <w:numId w:val="10"/>
              </w:numPr>
            </w:pPr>
            <w:r>
              <w:rPr>
                <w:rFonts w:ascii="Calibri" w:hAnsi="Calibri"/>
                <w:b w:val="0"/>
                <w:color w:val="303A46"/>
                <w:sz w:val="20"/>
              </w:rPr>
              <w:t>Özel Eğitim, Otizm (OSB), DEHB &amp; Bireyselleştirilmiş Eğitim Planı (BEP)</w:t>
            </w:r>
          </w:p>
          <w:p>
            <w:pPr>
              <w:keepNext w:val="0"/>
              <w:spacing w:before="0" w:after="70"/>
              <w:keepLines/>
              <w:numPr>
                <w:ilvl w:val="0"/>
                <w:numId w:val="10"/>
              </w:numPr>
            </w:pPr>
            <w:r>
              <w:rPr>
                <w:rFonts w:ascii="Calibri" w:hAnsi="Calibri"/>
                <w:b w:val="0"/>
                <w:color w:val="303A46"/>
                <w:sz w:val="20"/>
              </w:rPr>
              <w:t>Deneyimsel Oyun Terapisi &amp; DIR Floortime Metodolojisi</w:t>
            </w:r>
          </w:p>
          <w:p>
            <w:pPr>
              <w:keepNext w:val="0"/>
              <w:spacing w:before="0" w:after="70"/>
              <w:keepLines/>
              <w:numPr>
                <w:ilvl w:val="0"/>
                <w:numId w:val="10"/>
              </w:numPr>
            </w:pPr>
            <w:r>
              <w:rPr>
                <w:rFonts w:ascii="Calibri" w:hAnsi="Calibri"/>
                <w:b w:val="0"/>
                <w:color w:val="303A46"/>
                <w:sz w:val="20"/>
              </w:rPr>
              <w:t>Erken Çocukluk Müdahale &amp; Duyusal-Gelişimsel Takip</w:t>
            </w:r>
          </w:p>
          <w:p>
            <w:pPr>
              <w:keepNext w:val="0"/>
              <w:spacing w:before="0" w:after="70"/>
              <w:keepLines/>
              <w:numPr>
                <w:ilvl w:val="0"/>
                <w:numId w:val="10"/>
              </w:numPr>
            </w:pPr>
            <w:r>
              <w:rPr>
                <w:rFonts w:ascii="Calibri" w:hAnsi="Calibri"/>
                <w:b w:val="0"/>
                <w:color w:val="303A46"/>
                <w:sz w:val="20"/>
              </w:rPr>
              <w:t>Çocuk Resimleri Analizi &amp; Projektif Testler</w:t>
            </w:r>
          </w:p>
          <w:p>
            <w:pPr>
              <w:keepNext w:val="0"/>
              <w:spacing w:before="0" w:after="70"/>
              <w:keepLines/>
              <w:numPr>
                <w:ilvl w:val="0"/>
                <w:numId w:val="10"/>
              </w:numPr>
            </w:pPr>
            <w:r>
              <w:rPr>
                <w:rFonts w:ascii="Calibri" w:hAnsi="Calibri"/>
                <w:b w:val="0"/>
                <w:color w:val="303A46"/>
                <w:sz w:val="20"/>
              </w:rPr>
              <w:t>Aile Eğitimi, Anne-Baba Tutumları &amp; Davranış Problemleri Yönetimi</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YABANCI DİLLER</w:t>
            </w:r>
          </w:p>
          <w:p>
            <w:pPr>
              <w:keepNext w:val="0"/>
              <w:spacing w:before="0" w:after="70"/>
              <w:keepLines/>
              <w:numPr>
                <w:ilvl w:val="0"/>
                <w:numId w:val="10"/>
              </w:numPr>
            </w:pPr>
            <w:r>
              <w:rPr>
                <w:rFonts w:ascii="Calibri" w:hAnsi="Calibri"/>
                <w:b w:val="0"/>
                <w:color w:val="303A46"/>
                <w:sz w:val="20"/>
              </w:rPr>
              <w:t>Türkçe (Anadil)</w:t>
            </w:r>
          </w:p>
          <w:p>
            <w:pPr>
              <w:keepNext w:val="0"/>
              <w:spacing w:before="0" w:after="70"/>
              <w:keepLines/>
              <w:numPr>
                <w:ilvl w:val="0"/>
                <w:numId w:val="10"/>
              </w:numPr>
            </w:pPr>
            <w:r>
              <w:rPr>
                <w:rFonts w:ascii="Calibri" w:hAnsi="Calibri"/>
                <w:b w:val="0"/>
                <w:color w:val="303A46"/>
                <w:sz w:val="20"/>
              </w:rPr>
              <w:t>İngilizce (B2 - Mesleki Düzey)</w:t>
            </w:r>
          </w:p>
          <w:p>
            <w:pPr>
              <w:keepNext/>
              <w:spacing w:before="180" w:after="120"/>
              <w:pBdr>
                <w:bottom w:val="single" w:sz="5" w:space="5" w:color="DCE2E8"/>
              </w:pBdr>
            </w:pPr>
            <w:r>
              <w:rPr>
                <w:rFonts w:ascii="Calibri" w:hAnsi="Calibri"/>
                <w:b/>
                <w:color w:val="263B50"/>
                <w:sz w:val="26"/>
              </w:rPr>
              <w:t>SERTİFİKALAR &amp; BELGELER</w:t>
            </w:r>
          </w:p>
          <w:p>
            <w:pPr>
              <w:keepNext w:val="0"/>
              <w:spacing w:before="0" w:after="70"/>
              <w:keepLines/>
              <w:numPr>
                <w:ilvl w:val="0"/>
                <w:numId w:val="10"/>
              </w:numPr>
            </w:pPr>
            <w:r>
              <w:rPr>
                <w:rFonts w:ascii="Calibri" w:hAnsi="Calibri"/>
                <w:b w:val="0"/>
                <w:color w:val="303A46"/>
                <w:sz w:val="20"/>
              </w:rPr>
              <w:t>Denver II Gelişimsel Tarama Testi Uygulayıcı Sertifikası (Gelişimsel Çocuk Nörolojisi Derneği)</w:t>
            </w:r>
          </w:p>
          <w:p>
            <w:pPr>
              <w:keepNext w:val="0"/>
              <w:spacing w:before="0" w:after="70"/>
              <w:keepLines/>
              <w:numPr>
                <w:ilvl w:val="0"/>
                <w:numId w:val="10"/>
              </w:numPr>
            </w:pPr>
            <w:r>
              <w:rPr>
                <w:rFonts w:ascii="Calibri" w:hAnsi="Calibri"/>
                <w:b w:val="0"/>
                <w:color w:val="303A46"/>
                <w:sz w:val="20"/>
              </w:rPr>
              <w:t>DIR Floortime (101 &amp; 201) Başlangıç Düzeyi Sertifikası</w:t>
            </w:r>
          </w:p>
          <w:p>
            <w:pPr>
              <w:keepNext w:val="0"/>
              <w:spacing w:before="0" w:after="70"/>
              <w:keepLines/>
              <w:numPr>
                <w:ilvl w:val="0"/>
                <w:numId w:val="10"/>
              </w:numPr>
            </w:pPr>
            <w:r>
              <w:rPr>
                <w:rFonts w:ascii="Calibri" w:hAnsi="Calibri"/>
                <w:b w:val="0"/>
                <w:color w:val="303A46"/>
                <w:sz w:val="20"/>
              </w:rPr>
              <w:t>Uygulayıcı Deneyimsel Oyun Terapisi Sertifikası</w:t>
            </w:r>
          </w:p>
        </w:tc>
      </w:tr>
    </w:tbl>
    <w:p>
      <w:pPr>
        <w:keepNext/>
        <w:spacing w:before="180" w:after="120"/>
        <w:pBdr>
          <w:bottom w:val="single" w:sz="5" w:space="5" w:color="DCE2E8"/>
        </w:pBdr>
      </w:pPr>
      <w:r>
        <w:rPr>
          <w:rFonts w:ascii="Calibri" w:hAnsi="Calibri"/>
          <w:b/>
          <w:color w:val="263B50"/>
          <w:sz w:val="26"/>
        </w:rPr>
        <w:t>REFERANSLAR</w:t>
      </w:r>
    </w:p>
    <w:p>
      <w:pPr>
        <w:keepNext w:val="0"/>
        <w:spacing w:before="0" w:after="60"/>
      </w:pPr>
      <w:r>
        <w:rPr>
          <w:rFonts w:ascii="Calibri" w:hAnsi="Calibri"/>
          <w:b w:val="0"/>
          <w:color w:val="303A46"/>
          <w:sz w:val="20"/>
        </w:rPr>
        <w:t>Uzm. Dr. Özlem Akın — Çocuk Sağlığı ve Hastalıkları Uzmanı, Medicana | İletişim: ozlem.akin@medicana.com.tr • 0212 867 75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4" w:lineRule="auto"/>
    </w:pPr>
    <w:rPr>
      <w:rFonts w:ascii="Calibri" w:hAnsi="Calibri"/>
      <w:color w:val="303A46"/>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