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0602"/>
        <w:jc w:val="center"/>
        <w:tblLayout w:type="fixed"/>
        <w:tblLook w:firstColumn="1" w:firstRow="1" w:lastColumn="0" w:lastRow="0" w:noHBand="0" w:noVBand="1" w:val="04A0"/>
        <w:tblBorders>
          <w:top w:val="nil"/>
          <w:left w:val="nil"/>
          <w:bottom w:val="nil"/>
          <w:right w:val="nil"/>
          <w:insideH w:val="nil"/>
          <w:insideV w:val="nil"/>
        </w:tblBorders>
        <w:tblCellMar>
          <w:top w:w="0" w:type="dxa"/>
          <w:bottom w:w="0" w:type="dxa"/>
          <w:left w:w="0" w:type="dxa"/>
          <w:right w:w="0" w:type="dxa"/>
        </w:tblCellMar>
      </w:tblPr>
      <w:tblGrid>
        <w:gridCol w:w="8787"/>
        <w:gridCol w:w="1814"/>
      </w:tblGrid>
      <w:tr>
        <w:tc>
          <w:tcPr>
            <w:tcW w:type="dxa" w:w="8787"/>
            <w:vAlign w:val="top"/>
          </w:tcPr>
          <w:p>
            <w:pPr>
              <w:spacing w:after="100" w:before="0" w:line="240" w:lineRule="auto"/>
            </w:pPr>
            <w:r>
              <w:rPr>
                <w:sz w:val="2"/>
              </w:rPr>
            </w:r>
            <w:r>
              <w:rPr>
                <w:rFonts w:ascii="Calibri" w:hAnsi="Calibri"/>
                <w:b/>
                <w:color w:val="263B50"/>
                <w:sz w:val="52"/>
              </w:rPr>
              <w:t>Derya Korkmaz</w:t>
            </w:r>
          </w:p>
          <w:p>
            <w:pPr>
              <w:keepNext w:val="0"/>
              <w:spacing w:before="0" w:after="100"/>
            </w:pPr>
            <w:r>
              <w:rPr>
                <w:rFonts w:ascii="Calibri" w:hAnsi="Calibri"/>
                <w:b/>
                <w:color w:val="505C68"/>
                <w:sz w:val="21"/>
              </w:rPr>
              <w:t>FELSEFE GRUBU ÖĞRETMENİ (FELSEFE / MANTIK / PSİKOLOJİ / SOSYOLOJİ)</w:t>
            </w:r>
          </w:p>
          <w:p>
            <w:pPr>
              <w:keepNext w:val="0"/>
              <w:spacing w:before="0" w:after="0"/>
            </w:pPr>
            <w:r>
              <w:rPr>
                <w:rFonts w:ascii="Calibri" w:hAnsi="Calibri"/>
                <w:b w:val="0"/>
                <w:color w:val="596571"/>
                <w:sz w:val="19"/>
              </w:rPr>
              <w:t>derya.korkmaz.felsefe@email.com  •  +90 532 200 30 40  •  Ankara, Türkiye  •  linkedin.com/in/deryakorkmaz-felsefe</w:t>
            </w:r>
          </w:p>
        </w:tc>
        <w:tc>
          <w:tcPr>
            <w:tcW w:type="dxa" w:w="1814"/>
            <w:vAlign w:val="top"/>
          </w:tcPr>
          <w:p>
            <w:pPr>
              <w:spacing w:after="0" w:before="0" w:line="240" w:lineRule="auto"/>
              <w:jc w:val="right"/>
            </w:pPr>
            <w:r>
              <w:rPr>
                <w:sz w:val="2"/>
              </w:rPr>
            </w:r>
            <w:r>
              <w:drawing>
                <wp:inline xmlns:a="http://schemas.openxmlformats.org/drawingml/2006/main" xmlns:pic="http://schemas.openxmlformats.org/drawingml/2006/picture">
                  <wp:extent cx="917999" cy="917999"/>
                  <wp:docPr id="1" name="Picture 1"/>
                  <wp:cNvGraphicFramePr>
                    <a:graphicFrameLocks noChangeAspect="1"/>
                  </wp:cNvGraphicFramePr>
                  <a:graphic>
                    <a:graphicData uri="http://schemas.openxmlformats.org/drawingml/2006/picture">
                      <pic:pic>
                        <pic:nvPicPr>
                          <pic:cNvPr id="0" name="felsefe-ogretmeni-cv-ornegi.png"/>
                          <pic:cNvPicPr/>
                        </pic:nvPicPr>
                        <pic:blipFill>
                          <a:blip r:embed="rId9"/>
                          <a:stretch>
                            <a:fillRect/>
                          </a:stretch>
                        </pic:blipFill>
                        <pic:spPr>
                          <a:xfrm>
                            <a:off x="0" y="0"/>
                            <a:ext cx="917999" cy="917999"/>
                          </a:xfrm>
                          <a:prstGeom prst="rect"/>
                        </pic:spPr>
                      </pic:pic>
                    </a:graphicData>
                  </a:graphic>
                </wp:inline>
              </w:drawing>
            </w:r>
          </w:p>
        </w:tc>
      </w:tr>
    </w:tbl>
    <w:p>
      <w:pPr>
        <w:keepNext/>
        <w:spacing w:before="200" w:after="120"/>
        <w:pBdr>
          <w:bottom w:val="single" w:sz="5" w:space="5" w:color="DCE2E8"/>
        </w:pBdr>
      </w:pPr>
      <w:r>
        <w:rPr>
          <w:rFonts w:ascii="Calibri" w:hAnsi="Calibri"/>
          <w:b/>
          <w:color w:val="263B50"/>
          <w:sz w:val="27"/>
        </w:rPr>
        <w:t>PROFESYONEL ÖZET</w:t>
      </w:r>
    </w:p>
    <w:p>
      <w:pPr>
        <w:keepNext w:val="0"/>
        <w:spacing w:before="0" w:after="80"/>
      </w:pPr>
      <w:r>
        <w:rPr>
          <w:rFonts w:ascii="Calibri" w:hAnsi="Calibri"/>
          <w:b w:val="0"/>
          <w:color w:val="303A46"/>
          <w:sz w:val="21"/>
        </w:rPr>
        <w:t>MEB müfredatına hakim, YKS (TYT-AYT) Felsefe Grubu sınav hazırlığında ve proje tabanlı eğitimde dershane/kolej deneyimine sahip Felsefe Öğretmeni. Eleştirel düşünme, münazara kulübü koçluğu, felsefi metin analizi ve öğrenci koçluğu alanlarında uzman. Akıllı tahta, dijital eğitim platformları ve kavram haritaları ile dersleri etkileşimli kılan eğitimci.</w:t>
      </w:r>
    </w:p>
    <w:p>
      <w:pPr>
        <w:keepNext/>
        <w:spacing w:before="200" w:after="120"/>
        <w:pBdr>
          <w:bottom w:val="single" w:sz="5" w:space="5" w:color="DCE2E8"/>
        </w:pBdr>
      </w:pPr>
      <w:r>
        <w:rPr>
          <w:rFonts w:ascii="Calibri" w:hAnsi="Calibri"/>
          <w:b/>
          <w:color w:val="263B50"/>
          <w:sz w:val="27"/>
        </w:rPr>
        <w:t>KİŞİSEL &amp; MESLEKİ BİLGİLER</w:t>
      </w:r>
    </w:p>
    <w:p>
      <w:pPr>
        <w:keepNext w:val="0"/>
        <w:spacing w:before="0" w:after="80"/>
      </w:pPr>
      <w:r>
        <w:rPr>
          <w:rFonts w:ascii="Calibri" w:hAnsi="Calibri"/>
          <w:b w:val="0"/>
          <w:color w:val="303A46"/>
          <w:sz w:val="20"/>
        </w:rPr>
        <w:t>Doğum Tarihi: 04.06.1993 | Pedagojik Formasyon: Var | Sürücü Belgesi: B Sınıfı | MEB Atama Kriterlerine Uygun</w:t>
      </w:r>
    </w:p>
    <w:p>
      <w:pPr>
        <w:keepNext/>
        <w:spacing w:before="200" w:after="120"/>
        <w:pBdr>
          <w:bottom w:val="single" w:sz="5" w:space="5" w:color="DCE2E8"/>
        </w:pBdr>
      </w:pPr>
      <w:r>
        <w:rPr>
          <w:rFonts w:ascii="Calibri" w:hAnsi="Calibri"/>
          <w:b/>
          <w:color w:val="263B50"/>
          <w:sz w:val="27"/>
        </w:rPr>
        <w:t>İŞ DENEYİMİ</w:t>
      </w:r>
    </w:p>
    <w:p>
      <w:pPr>
        <w:keepNext/>
        <w:tabs>
          <w:tab w:pos="10573" w:val="right"/>
        </w:tabs>
        <w:spacing w:before="0" w:after="40"/>
      </w:pPr>
      <w:r>
        <w:rPr>
          <w:rFonts w:ascii="Calibri" w:hAnsi="Calibri"/>
          <w:b/>
          <w:color w:val="263B50"/>
          <w:sz w:val="22"/>
        </w:rPr>
        <w:t>Felsefe Grubu Zümre Başkanı</w:t>
      </w:r>
      <w:r>
        <w:rPr>
          <w:rFonts w:ascii="Calibri" w:hAnsi="Calibri"/>
          <w:b w:val="0"/>
          <w:color w:val="64707B"/>
          <w:sz w:val="19"/>
        </w:rPr>
        <w:tab/>
        <w:t>Ağustos 2020 — Günümüz</w:t>
      </w:r>
    </w:p>
    <w:p>
      <w:pPr>
        <w:keepNext/>
        <w:spacing w:before="0" w:after="80"/>
      </w:pPr>
      <w:r>
        <w:rPr>
          <w:rFonts w:ascii="Calibri" w:hAnsi="Calibri"/>
          <w:b w:val="0"/>
          <w:color w:val="64707B"/>
          <w:sz w:val="20"/>
        </w:rPr>
        <w:t>Özel Bilfen Çayyolu Anadolu Lisesi (Ankara)</w:t>
      </w:r>
    </w:p>
    <w:p>
      <w:pPr>
        <w:keepNext w:val="0"/>
        <w:spacing w:before="0" w:after="90"/>
        <w:keepLines/>
        <w:numPr>
          <w:ilvl w:val="0"/>
          <w:numId w:val="10"/>
        </w:numPr>
      </w:pPr>
      <w:r>
        <w:rPr>
          <w:rFonts w:ascii="Calibri" w:hAnsi="Calibri"/>
          <w:b w:val="0"/>
          <w:color w:val="303A46"/>
          <w:sz w:val="22"/>
        </w:rPr>
        <w:t>9-12. sınıflar Felsefe, Mantık, Psikoloji ve Sosyoloji derslerini yürüterek TYT felsefe net ortalamasını %32 artırdı.</w:t>
      </w:r>
    </w:p>
    <w:p>
      <w:pPr>
        <w:keepNext w:val="0"/>
        <w:spacing w:before="0" w:after="90"/>
        <w:keepLines/>
        <w:numPr>
          <w:ilvl w:val="0"/>
          <w:numId w:val="10"/>
        </w:numPr>
      </w:pPr>
      <w:r>
        <w:rPr>
          <w:rFonts w:ascii="Calibri" w:hAnsi="Calibri"/>
          <w:b w:val="0"/>
          <w:color w:val="303A46"/>
          <w:sz w:val="22"/>
        </w:rPr>
        <w:t>Okul Münazara Kulübü danışmanlığını üstlenerek Türkiye Liselerarası Münazara Şampiyonası'nda çeyrek final başarısı elde etti.</w:t>
      </w:r>
    </w:p>
    <w:p>
      <w:pPr>
        <w:keepNext w:val="0"/>
        <w:spacing w:before="0" w:after="90"/>
        <w:keepLines/>
        <w:numPr>
          <w:ilvl w:val="0"/>
          <w:numId w:val="10"/>
        </w:numPr>
      </w:pPr>
      <w:r>
        <w:rPr>
          <w:rFonts w:ascii="Calibri" w:hAnsi="Calibri"/>
          <w:b w:val="0"/>
          <w:color w:val="303A46"/>
          <w:sz w:val="22"/>
        </w:rPr>
        <w:t>Felsefe Olimpiyatları'na (TFV) hazırladığı 4 öğrencinin Türkiye geneli ilk 20'ye girmesini sağladı.</w:t>
      </w:r>
    </w:p>
    <w:p>
      <w:pPr>
        <w:keepNext w:val="0"/>
        <w:spacing w:before="0" w:after="90"/>
        <w:keepLines/>
        <w:numPr>
          <w:ilvl w:val="0"/>
          <w:numId w:val="10"/>
        </w:numPr>
      </w:pPr>
      <w:r>
        <w:rPr>
          <w:rFonts w:ascii="Calibri" w:hAnsi="Calibri"/>
          <w:b w:val="0"/>
          <w:color w:val="303A46"/>
          <w:sz w:val="22"/>
        </w:rPr>
        <w:t>Zümre bünyesinde haftalık deneme sınavları, soru bankası fasikülleri ve kazanım değerlendirme raporları hazırladı.</w:t>
      </w:r>
    </w:p>
    <w:p>
      <w:pPr>
        <w:keepNext/>
        <w:tabs>
          <w:tab w:pos="10573" w:val="right"/>
        </w:tabs>
        <w:spacing w:before="200" w:after="40"/>
      </w:pPr>
      <w:r>
        <w:rPr>
          <w:rFonts w:ascii="Calibri" w:hAnsi="Calibri"/>
          <w:b/>
          <w:color w:val="263B50"/>
          <w:sz w:val="22"/>
        </w:rPr>
        <w:t>Felsefe Grubu &amp; Rehber Öğretmen</w:t>
      </w:r>
      <w:r>
        <w:rPr>
          <w:rFonts w:ascii="Calibri" w:hAnsi="Calibri"/>
          <w:b w:val="0"/>
          <w:color w:val="64707B"/>
          <w:sz w:val="19"/>
        </w:rPr>
        <w:tab/>
        <w:t>Eylül 2017 — Haziran 2020</w:t>
      </w:r>
    </w:p>
    <w:p>
      <w:pPr>
        <w:keepNext/>
        <w:spacing w:before="0" w:after="80"/>
      </w:pPr>
      <w:r>
        <w:rPr>
          <w:rFonts w:ascii="Calibri" w:hAnsi="Calibri"/>
          <w:b w:val="0"/>
          <w:color w:val="64707B"/>
          <w:sz w:val="20"/>
        </w:rPr>
        <w:t>Final Eğitim Kurumları (Kızılay Şubesi)</w:t>
      </w:r>
    </w:p>
    <w:p>
      <w:pPr>
        <w:keepNext w:val="0"/>
        <w:spacing w:before="0" w:after="90"/>
        <w:keepLines/>
        <w:numPr>
          <w:ilvl w:val="0"/>
          <w:numId w:val="10"/>
        </w:numPr>
      </w:pPr>
      <w:r>
        <w:rPr>
          <w:rFonts w:ascii="Calibri" w:hAnsi="Calibri"/>
          <w:b w:val="0"/>
          <w:color w:val="303A46"/>
          <w:sz w:val="22"/>
        </w:rPr>
        <w:t>YKS hazırlık gruplarında yoğun soru çözüm kampları ve kavram analizi etütleri düzenledi.</w:t>
      </w:r>
    </w:p>
    <w:p>
      <w:pPr>
        <w:keepNext w:val="0"/>
        <w:spacing w:before="0" w:after="90"/>
        <w:keepLines/>
        <w:numPr>
          <w:ilvl w:val="0"/>
          <w:numId w:val="10"/>
        </w:numPr>
      </w:pPr>
      <w:r>
        <w:rPr>
          <w:rFonts w:ascii="Calibri" w:hAnsi="Calibri"/>
          <w:b w:val="0"/>
          <w:color w:val="303A46"/>
          <w:sz w:val="22"/>
        </w:rPr>
        <w:t>11 ve 12. sınıf öğrencilerine bireysel ders çalışma programı ve sınav kaygısı mentörlüğü verdi.</w:t>
      </w:r>
    </w:p>
    <w:p>
      <w:pPr>
        <w:keepNext/>
        <w:spacing w:before="200" w:after="120"/>
        <w:pBdr>
          <w:bottom w:val="single" w:sz="5" w:space="5" w:color="DCE2E8"/>
        </w:pBdr>
      </w:pPr>
      <w:r>
        <w:rPr>
          <w:rFonts w:ascii="Calibri" w:hAnsi="Calibri"/>
          <w:b/>
          <w:color w:val="263B50"/>
          <w:sz w:val="27"/>
        </w:rPr>
        <w:t>EĞİTİM BİLGİLERİ</w:t>
      </w:r>
    </w:p>
    <w:p>
      <w:pPr>
        <w:keepNext/>
        <w:spacing w:before="0" w:after="40"/>
      </w:pPr>
      <w:r>
        <w:rPr>
          <w:rFonts w:ascii="Calibri" w:hAnsi="Calibri"/>
          <w:b/>
          <w:color w:val="303A46"/>
          <w:sz w:val="21"/>
        </w:rPr>
        <w:t>Felsefe (Lisans) &amp; Pedagojik Formasyon</w:t>
      </w:r>
    </w:p>
    <w:p>
      <w:pPr>
        <w:keepNext w:val="0"/>
        <w:spacing w:before="0" w:after="80"/>
      </w:pPr>
      <w:r>
        <w:rPr>
          <w:rFonts w:ascii="Calibri" w:hAnsi="Calibri"/>
          <w:b w:val="0"/>
          <w:color w:val="596571"/>
          <w:sz w:val="20"/>
        </w:rPr>
        <w:t>Ankara Üniversitesi Dil ve Tarih-Coğrafya Fakültesi (DTCF) | 2012 — 2017 | GPA: 3.60 / 4.00</w:t>
      </w:r>
    </w:p>
    <w:tbl>
      <w:tblPr>
        <w:tblW w:type="dxa" w:w="10602"/>
        <w:jc w:val="center"/>
        <w:tblLayout w:type="fixed"/>
        <w:tblLook w:firstColumn="1" w:firstRow="1" w:lastColumn="0" w:lastRow="0" w:noHBand="0" w:noVBand="1" w:val="04A0"/>
        <w:tblBorders>
          <w:top w:val="nil"/>
          <w:left w:val="nil"/>
          <w:bottom w:val="nil"/>
          <w:right w:val="nil"/>
          <w:insideH w:val="nil"/>
          <w:insideV w:val="nil"/>
        </w:tblBorders>
        <w:tblCellMar>
          <w:top w:w="0" w:type="dxa"/>
          <w:bottom w:w="0" w:type="dxa"/>
          <w:left w:w="0" w:type="dxa"/>
          <w:right w:w="0" w:type="dxa"/>
        </w:tblCellMar>
      </w:tblPr>
      <w:tblGrid>
        <w:gridCol w:w="5131"/>
        <w:gridCol w:w="340"/>
        <w:gridCol w:w="5131"/>
      </w:tblGrid>
      <w:tr>
        <w:tc>
          <w:tcPr>
            <w:tcW w:type="dxa" w:w="5131"/>
            <w:vAlign w:val="top"/>
          </w:tcPr>
          <w:p>
            <w:pPr>
              <w:spacing w:after="0" w:before="0" w:line="20" w:lineRule="exact"/>
            </w:pPr>
            <w:r>
              <w:rPr>
                <w:sz w:val="2"/>
              </w:rPr>
            </w:r>
          </w:p>
          <w:p>
            <w:pPr>
              <w:keepNext/>
              <w:spacing w:before="200" w:after="120"/>
              <w:pBdr>
                <w:bottom w:val="single" w:sz="5" w:space="5" w:color="DCE2E8"/>
              </w:pBdr>
            </w:pPr>
            <w:r>
              <w:rPr>
                <w:rFonts w:ascii="Calibri" w:hAnsi="Calibri"/>
                <w:b/>
                <w:color w:val="263B50"/>
                <w:sz w:val="27"/>
              </w:rPr>
              <w:t>YETENEKLER &amp; UZMANLIKLAR</w:t>
            </w:r>
          </w:p>
          <w:p>
            <w:pPr>
              <w:keepNext w:val="0"/>
              <w:spacing w:before="0" w:after="90"/>
              <w:keepLines/>
              <w:numPr>
                <w:ilvl w:val="0"/>
                <w:numId w:val="10"/>
              </w:numPr>
            </w:pPr>
            <w:r>
              <w:rPr>
                <w:rFonts w:ascii="Calibri" w:hAnsi="Calibri"/>
                <w:b w:val="0"/>
                <w:color w:val="303A46"/>
                <w:sz w:val="20"/>
              </w:rPr>
              <w:t>MEB Müfredatı, TYT / AYT Felsefe Grubu Sınav Hazırlığı</w:t>
            </w:r>
          </w:p>
          <w:p>
            <w:pPr>
              <w:keepNext w:val="0"/>
              <w:spacing w:before="0" w:after="90"/>
              <w:keepLines/>
              <w:numPr>
                <w:ilvl w:val="0"/>
                <w:numId w:val="10"/>
              </w:numPr>
            </w:pPr>
            <w:r>
              <w:rPr>
                <w:rFonts w:ascii="Calibri" w:hAnsi="Calibri"/>
                <w:b w:val="0"/>
                <w:color w:val="303A46"/>
                <w:sz w:val="20"/>
              </w:rPr>
              <w:t>Eleştirel Düşünme, Sokratik Yöntem &amp; Felsefi Metin Analizi</w:t>
            </w:r>
          </w:p>
          <w:p>
            <w:pPr>
              <w:keepNext w:val="0"/>
              <w:spacing w:before="0" w:after="90"/>
              <w:keepLines/>
              <w:numPr>
                <w:ilvl w:val="0"/>
                <w:numId w:val="10"/>
              </w:numPr>
            </w:pPr>
            <w:r>
              <w:rPr>
                <w:rFonts w:ascii="Calibri" w:hAnsi="Calibri"/>
                <w:b w:val="0"/>
                <w:color w:val="303A46"/>
                <w:sz w:val="20"/>
              </w:rPr>
              <w:t>Münazara Koçluğu &amp; Felsefe Olimpiyatları Hazırlığı</w:t>
            </w:r>
          </w:p>
          <w:p>
            <w:pPr>
              <w:keepNext w:val="0"/>
              <w:spacing w:before="0" w:after="90"/>
              <w:keepLines/>
              <w:numPr>
                <w:ilvl w:val="0"/>
                <w:numId w:val="10"/>
              </w:numPr>
            </w:pPr>
            <w:r>
              <w:rPr>
                <w:rFonts w:ascii="Calibri" w:hAnsi="Calibri"/>
                <w:b w:val="0"/>
                <w:color w:val="303A46"/>
                <w:sz w:val="20"/>
              </w:rPr>
              <w:t>Öğrenci Koçluğu, Sınav Kaygısı &amp; Hedef Belirleme</w:t>
            </w:r>
          </w:p>
          <w:p>
            <w:pPr>
              <w:keepNext w:val="0"/>
              <w:spacing w:before="0" w:after="90"/>
              <w:keepLines/>
              <w:numPr>
                <w:ilvl w:val="0"/>
                <w:numId w:val="10"/>
              </w:numPr>
            </w:pPr>
            <w:r>
              <w:rPr>
                <w:rFonts w:ascii="Calibri" w:hAnsi="Calibri"/>
                <w:b w:val="0"/>
                <w:color w:val="303A46"/>
                <w:sz w:val="20"/>
              </w:rPr>
              <w:t>Akıllı Tahta, Morpa Kampüs, EBA &amp; Dijital İçerik Üretimi</w:t>
            </w:r>
          </w:p>
          <w:p>
            <w:pPr>
              <w:keepNext w:val="0"/>
              <w:spacing w:before="0" w:after="90"/>
              <w:keepLines/>
              <w:numPr>
                <w:ilvl w:val="0"/>
                <w:numId w:val="10"/>
              </w:numPr>
            </w:pPr>
            <w:r>
              <w:rPr>
                <w:rFonts w:ascii="Calibri" w:hAnsi="Calibri"/>
                <w:b w:val="0"/>
                <w:color w:val="303A46"/>
                <w:sz w:val="20"/>
              </w:rPr>
              <w:t>Mantık Sembolik Çözümleme &amp; Sosyolojik Araştırma Metotları</w:t>
            </w:r>
          </w:p>
        </w:tc>
        <w:tc>
          <w:tcPr>
            <w:tcW w:type="dxa" w:w="340"/>
            <w:vAlign w:val="top"/>
          </w:tcPr>
          <w:p>
            <w:pPr>
              <w:spacing w:after="0" w:before="0" w:line="20" w:lineRule="exact"/>
            </w:pPr>
            <w:r>
              <w:rPr>
                <w:sz w:val="2"/>
              </w:rPr>
            </w:r>
          </w:p>
        </w:tc>
        <w:tc>
          <w:tcPr>
            <w:tcW w:type="dxa" w:w="5131"/>
            <w:vAlign w:val="top"/>
          </w:tcPr>
          <w:p>
            <w:pPr>
              <w:spacing w:after="0" w:before="0" w:line="20" w:lineRule="exact"/>
            </w:pPr>
            <w:r>
              <w:rPr>
                <w:sz w:val="2"/>
              </w:rPr>
            </w:r>
          </w:p>
          <w:p>
            <w:pPr>
              <w:keepNext/>
              <w:spacing w:before="200" w:after="120"/>
              <w:pBdr>
                <w:bottom w:val="single" w:sz="5" w:space="5" w:color="DCE2E8"/>
              </w:pBdr>
            </w:pPr>
            <w:r>
              <w:rPr>
                <w:rFonts w:ascii="Calibri" w:hAnsi="Calibri"/>
                <w:b/>
                <w:color w:val="263B50"/>
                <w:sz w:val="27"/>
              </w:rPr>
              <w:t>YABANCI DİLLER</w:t>
            </w:r>
          </w:p>
          <w:p>
            <w:pPr>
              <w:keepNext w:val="0"/>
              <w:spacing w:before="0" w:after="90"/>
              <w:keepLines/>
              <w:numPr>
                <w:ilvl w:val="0"/>
                <w:numId w:val="10"/>
              </w:numPr>
            </w:pPr>
            <w:r>
              <w:rPr>
                <w:rFonts w:ascii="Calibri" w:hAnsi="Calibri"/>
                <w:b w:val="0"/>
                <w:color w:val="303A46"/>
                <w:sz w:val="20"/>
              </w:rPr>
              <w:t>Türkçe (Anadil)</w:t>
            </w:r>
          </w:p>
          <w:p>
            <w:pPr>
              <w:keepNext w:val="0"/>
              <w:spacing w:before="0" w:after="90"/>
              <w:keepLines/>
              <w:numPr>
                <w:ilvl w:val="0"/>
                <w:numId w:val="10"/>
              </w:numPr>
            </w:pPr>
            <w:r>
              <w:rPr>
                <w:rFonts w:ascii="Calibri" w:hAnsi="Calibri"/>
                <w:b w:val="0"/>
                <w:color w:val="303A46"/>
                <w:sz w:val="20"/>
              </w:rPr>
              <w:t>İngilizce (B2 - Orta-İleri Düzey)</w:t>
            </w:r>
          </w:p>
          <w:p>
            <w:pPr>
              <w:keepNext/>
              <w:spacing w:before="200" w:after="120"/>
              <w:pBdr>
                <w:bottom w:val="single" w:sz="5" w:space="5" w:color="DCE2E8"/>
              </w:pBdr>
            </w:pPr>
            <w:r>
              <w:rPr>
                <w:rFonts w:ascii="Calibri" w:hAnsi="Calibri"/>
                <w:b/>
                <w:color w:val="263B50"/>
                <w:sz w:val="27"/>
              </w:rPr>
              <w:t>SERTİFİKALAR &amp; BELGELER</w:t>
            </w:r>
          </w:p>
          <w:p>
            <w:pPr>
              <w:keepNext w:val="0"/>
              <w:spacing w:before="0" w:after="90"/>
              <w:keepLines/>
              <w:numPr>
                <w:ilvl w:val="0"/>
                <w:numId w:val="10"/>
              </w:numPr>
            </w:pPr>
            <w:r>
              <w:rPr>
                <w:rFonts w:ascii="Calibri" w:hAnsi="Calibri"/>
                <w:b w:val="0"/>
                <w:color w:val="303A46"/>
                <w:sz w:val="20"/>
              </w:rPr>
              <w:t>MEB Onaylı Pedagojik Formasyon Eğitimi Sertifikası</w:t>
            </w:r>
          </w:p>
          <w:p>
            <w:pPr>
              <w:keepNext w:val="0"/>
              <w:spacing w:before="0" w:after="90"/>
              <w:keepLines/>
              <w:numPr>
                <w:ilvl w:val="0"/>
                <w:numId w:val="10"/>
              </w:numPr>
            </w:pPr>
            <w:r>
              <w:rPr>
                <w:rFonts w:ascii="Calibri" w:hAnsi="Calibri"/>
                <w:b w:val="0"/>
                <w:color w:val="303A46"/>
                <w:sz w:val="20"/>
              </w:rPr>
              <w:t>Öğrenci Koçluğu ve Eğitim Danışmanlığı Sertifikası</w:t>
            </w:r>
          </w:p>
          <w:p>
            <w:pPr>
              <w:keepNext w:val="0"/>
              <w:spacing w:before="0" w:after="90"/>
              <w:keepLines/>
              <w:numPr>
                <w:ilvl w:val="0"/>
                <w:numId w:val="10"/>
              </w:numPr>
            </w:pPr>
            <w:r>
              <w:rPr>
                <w:rFonts w:ascii="Calibri" w:hAnsi="Calibri"/>
                <w:b w:val="0"/>
                <w:color w:val="303A46"/>
                <w:sz w:val="20"/>
              </w:rPr>
              <w:t>TFV Türkiye Felsefe Olimpiyatları Eğitici Belgesi</w:t>
            </w:r>
          </w:p>
        </w:tc>
      </w:tr>
    </w:tbl>
    <w:p>
      <w:pPr>
        <w:keepNext/>
        <w:spacing w:before="200" w:after="120"/>
        <w:pBdr>
          <w:bottom w:val="single" w:sz="5" w:space="5" w:color="DCE2E8"/>
        </w:pBdr>
      </w:pPr>
      <w:r>
        <w:rPr>
          <w:rFonts w:ascii="Calibri" w:hAnsi="Calibri"/>
          <w:b/>
          <w:color w:val="263B50"/>
          <w:sz w:val="27"/>
        </w:rPr>
        <w:t>REFERANSLAR</w:t>
      </w:r>
    </w:p>
    <w:p>
      <w:pPr>
        <w:keepNext w:val="0"/>
        <w:spacing w:before="0" w:after="60"/>
      </w:pPr>
      <w:r>
        <w:rPr>
          <w:rFonts w:ascii="Calibri" w:hAnsi="Calibri"/>
          <w:b w:val="0"/>
          <w:color w:val="303A46"/>
          <w:sz w:val="20"/>
        </w:rPr>
        <w:t>Ahmet Tunç — Okul Müdürü, Bilfen Çayyolu Lisesi | İletişim: ahmet.tunc@bilfen.com • 0312 240 00 00</w:t>
      </w:r>
    </w:p>
    <w:sectPr w:rsidR="00FC693F" w:rsidRPr="0006063C" w:rsidSect="00034616">
      <w:pgSz w:w="11906" w:h="16838"/>
      <w:pgMar w:top="624" w:right="652" w:bottom="624" w:left="652" w:header="198" w:footer="19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suff w:val="tab"/>
      <w:pPr>
        <w:tabs>
          <w:tab w:val="num" w:pos="210"/>
        </w:tabs>
        <w:ind w:left="210" w:hanging="165"/>
      </w:pPr>
      <w:rPr>
        <w:rFonts w:ascii="Calibri" w:hAnsi="Calibri" w:eastAsia="Calibri" w:cs="Calibri"/>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259" w:lineRule="auto"/>
    </w:pPr>
    <w:rPr>
      <w:rFonts w:ascii="Calibri" w:hAnsi="Calibri"/>
      <w:color w:val="303A46"/>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tr-TR</dc:language>
</cp:coreProperties>
</file>