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8787"/>
        <w:gridCol w:w="1814"/>
      </w:tblGrid>
      <w:tr>
        <w:tc>
          <w:tcPr>
            <w:tcW w:type="dxa" w:w="8787"/>
            <w:vAlign w:val="top"/>
          </w:tcPr>
          <w:p>
            <w:pPr>
              <w:spacing w:after="100" w:before="0" w:line="240" w:lineRule="auto"/>
            </w:pPr>
            <w:r>
              <w:rPr>
                <w:sz w:val="2"/>
              </w:rPr>
            </w:r>
            <w:r>
              <w:rPr>
                <w:rFonts w:ascii="Calibri" w:hAnsi="Calibri"/>
                <w:b/>
                <w:color w:val="263B50"/>
                <w:sz w:val="52"/>
              </w:rPr>
              <w:t>Gamze Taşkın</w:t>
            </w:r>
          </w:p>
          <w:p>
            <w:pPr>
              <w:keepNext w:val="0"/>
              <w:spacing w:before="0" w:after="100"/>
            </w:pPr>
            <w:r>
              <w:rPr>
                <w:rFonts w:ascii="Calibri" w:hAnsi="Calibri"/>
                <w:b/>
                <w:color w:val="505C68"/>
                <w:sz w:val="21"/>
              </w:rPr>
              <w:t>KİMYA ÖĞRETMENİ / YKS (TYT-AYT) &amp; LABORATUVAR SORUMLUSU</w:t>
            </w:r>
          </w:p>
          <w:p>
            <w:pPr>
              <w:keepNext w:val="0"/>
              <w:spacing w:before="0" w:after="0"/>
            </w:pPr>
            <w:r>
              <w:rPr>
                <w:rFonts w:ascii="Calibri" w:hAnsi="Calibri"/>
                <w:b w:val="0"/>
                <w:color w:val="596571"/>
                <w:sz w:val="19"/>
              </w:rPr>
              <w:t>gamze.taskin.kimya@email.com  •  +90 534 400 50 60  •  İzmir, Türkiye  •  linkedin.com/in/gamzetaskin-kimya</w:t>
            </w:r>
          </w:p>
        </w:tc>
        <w:tc>
          <w:tcPr>
            <w:tcW w:type="dxa" w:w="1814"/>
            <w:vAlign w:val="top"/>
          </w:tcPr>
          <w:p>
            <w:pPr>
              <w:spacing w:after="0" w:before="0" w:line="240" w:lineRule="auto"/>
              <w:jc w:val="right"/>
            </w:pPr>
            <w:r>
              <w:rPr>
                <w:sz w:val="2"/>
              </w:rPr>
            </w:r>
            <w:r>
              <w:drawing>
                <wp:inline xmlns:a="http://schemas.openxmlformats.org/drawingml/2006/main" xmlns:pic="http://schemas.openxmlformats.org/drawingml/2006/picture">
                  <wp:extent cx="917999" cy="917999"/>
                  <wp:docPr id="1" name="Picture 1"/>
                  <wp:cNvGraphicFramePr>
                    <a:graphicFrameLocks noChangeAspect="1"/>
                  </wp:cNvGraphicFramePr>
                  <a:graphic>
                    <a:graphicData uri="http://schemas.openxmlformats.org/drawingml/2006/picture">
                      <pic:pic>
                        <pic:nvPicPr>
                          <pic:cNvPr id="0" name="kimya-ogretmeni-cv-ornegi.png"/>
                          <pic:cNvPicPr/>
                        </pic:nvPicPr>
                        <pic:blipFill>
                          <a:blip r:embed="rId9"/>
                          <a:stretch>
                            <a:fillRect/>
                          </a:stretch>
                        </pic:blipFill>
                        <pic:spPr>
                          <a:xfrm>
                            <a:off x="0" y="0"/>
                            <a:ext cx="917999" cy="917999"/>
                          </a:xfrm>
                          <a:prstGeom prst="rect"/>
                        </pic:spPr>
                      </pic:pic>
                    </a:graphicData>
                  </a:graphic>
                </wp:inline>
              </w:drawing>
            </w:r>
          </w:p>
        </w:tc>
      </w:tr>
    </w:tbl>
    <w:p>
      <w:pPr>
        <w:keepNext/>
        <w:spacing w:before="200" w:after="120"/>
        <w:pBdr>
          <w:bottom w:val="single" w:sz="5" w:space="5" w:color="DCE2E8"/>
        </w:pBdr>
      </w:pPr>
      <w:r>
        <w:rPr>
          <w:rFonts w:ascii="Calibri" w:hAnsi="Calibri"/>
          <w:b/>
          <w:color w:val="263B50"/>
          <w:sz w:val="27"/>
        </w:rPr>
        <w:t>PROFESYONEL ÖZET</w:t>
      </w:r>
    </w:p>
    <w:p>
      <w:pPr>
        <w:keepNext w:val="0"/>
        <w:spacing w:before="0" w:after="80"/>
      </w:pPr>
      <w:r>
        <w:rPr>
          <w:rFonts w:ascii="Calibri" w:hAnsi="Calibri"/>
          <w:b w:val="0"/>
          <w:color w:val="303A46"/>
          <w:sz w:val="21"/>
        </w:rPr>
        <w:t>YKS (TYT-AYT) Kimya hazırlığında, fen lisesi müfredatında ve kimya laboratuvarı yönetiminde tecrübeye sahip Kimya Öğretmeni. Organik Kimya, Kimyasal Hesaplamalar, Elektrokimya ve Gazlar konularında kavramsal haritalarla tam öğrenme modeli uygulayan uzman. Güvenli laboratuvar deneyleri, TÜBİTAK projeleri ve ÖSYM soru formatına uygun fasikül yazarlığı tecrübesi.</w:t>
      </w:r>
    </w:p>
    <w:p>
      <w:pPr>
        <w:keepNext/>
        <w:spacing w:before="200" w:after="120"/>
        <w:pBdr>
          <w:bottom w:val="single" w:sz="5" w:space="5" w:color="DCE2E8"/>
        </w:pBdr>
      </w:pPr>
      <w:r>
        <w:rPr>
          <w:rFonts w:ascii="Calibri" w:hAnsi="Calibri"/>
          <w:b/>
          <w:color w:val="263B50"/>
          <w:sz w:val="27"/>
        </w:rPr>
        <w:t>KİŞİSEL &amp; MESLEKİ BİLGİLER</w:t>
      </w:r>
    </w:p>
    <w:p>
      <w:pPr>
        <w:keepNext w:val="0"/>
        <w:spacing w:before="0" w:after="80"/>
      </w:pPr>
      <w:r>
        <w:rPr>
          <w:rFonts w:ascii="Calibri" w:hAnsi="Calibri"/>
          <w:b w:val="0"/>
          <w:color w:val="303A46"/>
          <w:sz w:val="20"/>
        </w:rPr>
        <w:t>Doğum Tarihi: 14.07.1994 | Pedagojik Formasyon: Var | Sürücü Belgesi: B Sınıfı | İş Sağlığı &amp; Laboratuvar Güvenliği Sertifikalı</w:t>
      </w:r>
    </w:p>
    <w:p>
      <w:pPr>
        <w:keepNext/>
        <w:spacing w:before="200" w:after="120"/>
        <w:pBdr>
          <w:bottom w:val="single" w:sz="5" w:space="5" w:color="DCE2E8"/>
        </w:pBdr>
      </w:pPr>
      <w:r>
        <w:rPr>
          <w:rFonts w:ascii="Calibri" w:hAnsi="Calibri"/>
          <w:b/>
          <w:color w:val="263B50"/>
          <w:sz w:val="27"/>
        </w:rPr>
        <w:t>İŞ DENEYİMİ</w:t>
      </w:r>
    </w:p>
    <w:p>
      <w:pPr>
        <w:keepNext/>
        <w:tabs>
          <w:tab w:pos="10573" w:val="right"/>
        </w:tabs>
        <w:spacing w:before="0" w:after="40"/>
      </w:pPr>
      <w:r>
        <w:rPr>
          <w:rFonts w:ascii="Calibri" w:hAnsi="Calibri"/>
          <w:b/>
          <w:color w:val="263B50"/>
          <w:sz w:val="22"/>
        </w:rPr>
        <w:t>Kimya Zümre Başkanı</w:t>
      </w:r>
      <w:r>
        <w:rPr>
          <w:rFonts w:ascii="Calibri" w:hAnsi="Calibri"/>
          <w:b w:val="0"/>
          <w:color w:val="64707B"/>
          <w:sz w:val="19"/>
        </w:rPr>
        <w:tab/>
        <w:t>Ağustos 2021 — Günümüz</w:t>
      </w:r>
    </w:p>
    <w:p>
      <w:pPr>
        <w:keepNext/>
        <w:spacing w:before="0" w:after="80"/>
      </w:pPr>
      <w:r>
        <w:rPr>
          <w:rFonts w:ascii="Calibri" w:hAnsi="Calibri"/>
          <w:b w:val="0"/>
          <w:color w:val="64707B"/>
          <w:sz w:val="20"/>
        </w:rPr>
        <w:t>Özel İzmir Amerikan Koleji (SEV Vakfı)</w:t>
      </w:r>
    </w:p>
    <w:p>
      <w:pPr>
        <w:keepNext w:val="0"/>
        <w:spacing w:before="0" w:after="90"/>
        <w:keepLines/>
        <w:numPr>
          <w:ilvl w:val="0"/>
          <w:numId w:val="10"/>
        </w:numPr>
      </w:pPr>
      <w:r>
        <w:rPr>
          <w:rFonts w:ascii="Calibri" w:hAnsi="Calibri"/>
          <w:b w:val="0"/>
          <w:color w:val="303A46"/>
          <w:sz w:val="22"/>
        </w:rPr>
        <w:t>9-12. sınıf Kimya ve AP Chemistry (İleri Kimya) programlarını yürüttü; YKS kimya net ortalamasını %35 artırdı.</w:t>
      </w:r>
    </w:p>
    <w:p>
      <w:pPr>
        <w:keepNext w:val="0"/>
        <w:spacing w:before="0" w:after="90"/>
        <w:keepLines/>
        <w:numPr>
          <w:ilvl w:val="0"/>
          <w:numId w:val="10"/>
        </w:numPr>
      </w:pPr>
      <w:r>
        <w:rPr>
          <w:rFonts w:ascii="Calibri" w:hAnsi="Calibri"/>
          <w:b w:val="0"/>
          <w:color w:val="303A46"/>
          <w:sz w:val="22"/>
        </w:rPr>
        <w:t>Kimya laboratuvarının kimyasal atık yönetimi, MSDS güvenlik kartları ve deney protokollerini sıfır kaza ile yönetti.</w:t>
      </w:r>
    </w:p>
    <w:p>
      <w:pPr>
        <w:keepNext w:val="0"/>
        <w:spacing w:before="0" w:after="90"/>
        <w:keepLines/>
        <w:numPr>
          <w:ilvl w:val="0"/>
          <w:numId w:val="10"/>
        </w:numPr>
      </w:pPr>
      <w:r>
        <w:rPr>
          <w:rFonts w:ascii="Calibri" w:hAnsi="Calibri"/>
          <w:b w:val="0"/>
          <w:color w:val="303A46"/>
          <w:sz w:val="22"/>
        </w:rPr>
        <w:t>TÜBİTAK 2204-A Lise Araştırma Projeleri Kimya dalında Ege Bölge 1.'liği derecesi kazandırdı.</w:t>
      </w:r>
    </w:p>
    <w:p>
      <w:pPr>
        <w:keepNext w:val="0"/>
        <w:spacing w:before="0" w:after="90"/>
        <w:keepLines/>
        <w:numPr>
          <w:ilvl w:val="0"/>
          <w:numId w:val="10"/>
        </w:numPr>
      </w:pPr>
      <w:r>
        <w:rPr>
          <w:rFonts w:ascii="Calibri" w:hAnsi="Calibri"/>
          <w:b w:val="0"/>
          <w:color w:val="303A46"/>
          <w:sz w:val="22"/>
        </w:rPr>
        <w:t>Organik Kimya reaksiyon mekanizmalarını 3D moleküler modelleme yazılımları ile öğrencilere aktardı.</w:t>
      </w:r>
    </w:p>
    <w:p>
      <w:pPr>
        <w:keepNext/>
        <w:tabs>
          <w:tab w:pos="10573" w:val="right"/>
        </w:tabs>
        <w:spacing w:before="200" w:after="40"/>
      </w:pPr>
      <w:r>
        <w:rPr>
          <w:rFonts w:ascii="Calibri" w:hAnsi="Calibri"/>
          <w:b/>
          <w:color w:val="263B50"/>
          <w:sz w:val="22"/>
        </w:rPr>
        <w:t>Kimya Öğretmeni</w:t>
      </w:r>
      <w:r>
        <w:rPr>
          <w:rFonts w:ascii="Calibri" w:hAnsi="Calibri"/>
          <w:b w:val="0"/>
          <w:color w:val="64707B"/>
          <w:sz w:val="19"/>
        </w:rPr>
        <w:tab/>
        <w:t>Eylül 2018 — Haziran 2021</w:t>
      </w:r>
    </w:p>
    <w:p>
      <w:pPr>
        <w:keepNext/>
        <w:spacing w:before="0" w:after="80"/>
      </w:pPr>
      <w:r>
        <w:rPr>
          <w:rFonts w:ascii="Calibri" w:hAnsi="Calibri"/>
          <w:b w:val="0"/>
          <w:color w:val="64707B"/>
          <w:sz w:val="20"/>
        </w:rPr>
        <w:t>Kavram Eğitim Kurumları (Bornova Şubesi)</w:t>
      </w:r>
    </w:p>
    <w:p>
      <w:pPr>
        <w:keepNext w:val="0"/>
        <w:spacing w:before="0" w:after="90"/>
        <w:keepLines/>
        <w:numPr>
          <w:ilvl w:val="0"/>
          <w:numId w:val="10"/>
        </w:numPr>
      </w:pPr>
      <w:r>
        <w:rPr>
          <w:rFonts w:ascii="Calibri" w:hAnsi="Calibri"/>
          <w:b w:val="0"/>
          <w:color w:val="303A46"/>
          <w:sz w:val="22"/>
        </w:rPr>
        <w:t>TYT ve AYT kimya hazırlık sınıflarında haftalık 28 saat aktif ders ve birebir soru çözüm etütleri gerçekleştirdi.</w:t>
      </w:r>
    </w:p>
    <w:p>
      <w:pPr>
        <w:keepNext w:val="0"/>
        <w:spacing w:before="0" w:after="90"/>
        <w:keepLines/>
        <w:numPr>
          <w:ilvl w:val="0"/>
          <w:numId w:val="10"/>
        </w:numPr>
      </w:pPr>
      <w:r>
        <w:rPr>
          <w:rFonts w:ascii="Calibri" w:hAnsi="Calibri"/>
          <w:b w:val="0"/>
          <w:color w:val="303A46"/>
          <w:sz w:val="22"/>
        </w:rPr>
        <w:t>Yayınevi bünyesinde 11. ve 12. sınıf AYT Kimya Soru Bankası kitabının soru yazarlığı ekibinde yer aldı.</w:t>
      </w:r>
    </w:p>
    <w:p>
      <w:pPr>
        <w:keepNext/>
        <w:spacing w:before="200" w:after="120"/>
        <w:pBdr>
          <w:bottom w:val="single" w:sz="5" w:space="5" w:color="DCE2E8"/>
        </w:pBdr>
      </w:pPr>
      <w:r>
        <w:rPr>
          <w:rFonts w:ascii="Calibri" w:hAnsi="Calibri"/>
          <w:b/>
          <w:color w:val="263B50"/>
          <w:sz w:val="27"/>
        </w:rPr>
        <w:t>EĞİTİM BİLGİLERİ</w:t>
      </w:r>
    </w:p>
    <w:p>
      <w:pPr>
        <w:keepNext/>
        <w:spacing w:before="0" w:after="40"/>
      </w:pPr>
      <w:r>
        <w:rPr>
          <w:rFonts w:ascii="Calibri" w:hAnsi="Calibri"/>
          <w:b/>
          <w:color w:val="303A46"/>
          <w:sz w:val="21"/>
        </w:rPr>
        <w:t>Kimya Öğretmenliği (Lisans)</w:t>
      </w:r>
    </w:p>
    <w:p>
      <w:pPr>
        <w:keepNext w:val="0"/>
        <w:spacing w:before="0" w:after="80"/>
      </w:pPr>
      <w:r>
        <w:rPr>
          <w:rFonts w:ascii="Calibri" w:hAnsi="Calibri"/>
          <w:b w:val="0"/>
          <w:color w:val="596571"/>
          <w:sz w:val="20"/>
        </w:rPr>
        <w:t>Dokuz Eylül Üniversitesi Buca Eğitim Fakültesi | 2013 — 2018 | GPA: 3.58 / 4.00</w:t>
      </w:r>
    </w:p>
    <w:tbl>
      <w:tblPr>
        <w:tblW w:type="dxa" w:w="10602"/>
        <w:jc w:val="center"/>
        <w:tblLayout w:type="fixed"/>
        <w:tblLook w:firstColumn="1" w:firstRow="1" w:lastColumn="0" w:lastRow="0" w:noHBand="0" w:noVBand="1" w:val="04A0"/>
        <w:tblBorders>
          <w:top w:val="nil"/>
          <w:left w:val="nil"/>
          <w:bottom w:val="nil"/>
          <w:right w:val="nil"/>
          <w:insideH w:val="nil"/>
          <w:insideV w:val="nil"/>
        </w:tblBorders>
        <w:tblCellMar>
          <w:top w:w="0" w:type="dxa"/>
          <w:bottom w:w="0" w:type="dxa"/>
          <w:left w:w="0" w:type="dxa"/>
          <w:right w:w="0" w:type="dxa"/>
        </w:tblCellMar>
      </w:tblPr>
      <w:tblGrid>
        <w:gridCol w:w="5131"/>
        <w:gridCol w:w="340"/>
        <w:gridCol w:w="5131"/>
      </w:tblGrid>
      <w:tr>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YETENEKLER &amp; UZMANLIKLAR</w:t>
            </w:r>
          </w:p>
          <w:p>
            <w:pPr>
              <w:keepNext w:val="0"/>
              <w:spacing w:before="0" w:after="90"/>
              <w:keepLines/>
              <w:numPr>
                <w:ilvl w:val="0"/>
                <w:numId w:val="10"/>
              </w:numPr>
            </w:pPr>
            <w:r>
              <w:rPr>
                <w:rFonts w:ascii="Calibri" w:hAnsi="Calibri"/>
                <w:b w:val="0"/>
                <w:color w:val="303A46"/>
                <w:sz w:val="20"/>
              </w:rPr>
              <w:t>YKS (TYT-AYT) Kimya &amp; AP Chemistry Eğitmenliği</w:t>
            </w:r>
          </w:p>
          <w:p>
            <w:pPr>
              <w:keepNext w:val="0"/>
              <w:spacing w:before="0" w:after="90"/>
              <w:keepLines/>
              <w:numPr>
                <w:ilvl w:val="0"/>
                <w:numId w:val="10"/>
              </w:numPr>
            </w:pPr>
            <w:r>
              <w:rPr>
                <w:rFonts w:ascii="Calibri" w:hAnsi="Calibri"/>
                <w:b w:val="0"/>
                <w:color w:val="303A46"/>
                <w:sz w:val="20"/>
              </w:rPr>
              <w:t>Kimya Laboratuvar Yönetimi, Titrasyon, Sentez &amp; Güvenlik (MSDS)</w:t>
            </w:r>
          </w:p>
          <w:p>
            <w:pPr>
              <w:keepNext w:val="0"/>
              <w:spacing w:before="0" w:after="90"/>
              <w:keepLines/>
              <w:numPr>
                <w:ilvl w:val="0"/>
                <w:numId w:val="10"/>
              </w:numPr>
            </w:pPr>
            <w:r>
              <w:rPr>
                <w:rFonts w:ascii="Calibri" w:hAnsi="Calibri"/>
                <w:b w:val="0"/>
                <w:color w:val="303A46"/>
                <w:sz w:val="20"/>
              </w:rPr>
              <w:t>Organik Kimya, Termodinamik &amp; Elektrokimya Uzmanlığı</w:t>
            </w:r>
          </w:p>
          <w:p>
            <w:pPr>
              <w:keepNext w:val="0"/>
              <w:spacing w:before="0" w:after="90"/>
              <w:keepLines/>
              <w:numPr>
                <w:ilvl w:val="0"/>
                <w:numId w:val="10"/>
              </w:numPr>
            </w:pPr>
            <w:r>
              <w:rPr>
                <w:rFonts w:ascii="Calibri" w:hAnsi="Calibri"/>
                <w:b w:val="0"/>
                <w:color w:val="303A46"/>
                <w:sz w:val="20"/>
              </w:rPr>
              <w:t>TÜBİTAK Proje Danışmanlığı &amp; Bilim Fuarları</w:t>
            </w:r>
          </w:p>
          <w:p>
            <w:pPr>
              <w:keepNext w:val="0"/>
              <w:spacing w:before="0" w:after="90"/>
              <w:keepLines/>
              <w:numPr>
                <w:ilvl w:val="0"/>
                <w:numId w:val="10"/>
              </w:numPr>
            </w:pPr>
            <w:r>
              <w:rPr>
                <w:rFonts w:ascii="Calibri" w:hAnsi="Calibri"/>
                <w:b w:val="0"/>
                <w:color w:val="303A46"/>
                <w:sz w:val="20"/>
              </w:rPr>
              <w:t>MolView, ChemDraw, 3D Moleküler Modelleme &amp; Akıllı Tahta</w:t>
            </w:r>
          </w:p>
          <w:p>
            <w:pPr>
              <w:keepNext w:val="0"/>
              <w:spacing w:before="0" w:after="90"/>
              <w:keepLines/>
              <w:numPr>
                <w:ilvl w:val="0"/>
                <w:numId w:val="10"/>
              </w:numPr>
            </w:pPr>
            <w:r>
              <w:rPr>
                <w:rFonts w:ascii="Calibri" w:hAnsi="Calibri"/>
                <w:b w:val="0"/>
                <w:color w:val="303A46"/>
                <w:sz w:val="20"/>
              </w:rPr>
              <w:t>Soru Yazarlığı, Ölçme ve Değerlendirme &amp; Zümre Liderliği</w:t>
            </w:r>
          </w:p>
        </w:tc>
        <w:tc>
          <w:tcPr>
            <w:tcW w:type="dxa" w:w="340"/>
            <w:vAlign w:val="top"/>
          </w:tcPr>
          <w:p>
            <w:pPr>
              <w:spacing w:after="0" w:before="0" w:line="20" w:lineRule="exact"/>
            </w:pPr>
            <w:r>
              <w:rPr>
                <w:sz w:val="2"/>
              </w:rPr>
            </w:r>
          </w:p>
        </w:tc>
        <w:tc>
          <w:tcPr>
            <w:tcW w:type="dxa" w:w="5131"/>
            <w:vAlign w:val="top"/>
          </w:tcPr>
          <w:p>
            <w:pPr>
              <w:spacing w:after="0" w:before="0" w:line="20" w:lineRule="exact"/>
            </w:pPr>
            <w:r>
              <w:rPr>
                <w:sz w:val="2"/>
              </w:rPr>
            </w:r>
          </w:p>
          <w:p>
            <w:pPr>
              <w:keepNext/>
              <w:spacing w:before="200" w:after="120"/>
              <w:pBdr>
                <w:bottom w:val="single" w:sz="5" w:space="5" w:color="DCE2E8"/>
              </w:pBdr>
            </w:pPr>
            <w:r>
              <w:rPr>
                <w:rFonts w:ascii="Calibri" w:hAnsi="Calibri"/>
                <w:b/>
                <w:color w:val="263B50"/>
                <w:sz w:val="27"/>
              </w:rPr>
              <w:t>YABANCI DİLLER</w:t>
            </w:r>
          </w:p>
          <w:p>
            <w:pPr>
              <w:keepNext w:val="0"/>
              <w:spacing w:before="0" w:after="90"/>
              <w:keepLines/>
              <w:numPr>
                <w:ilvl w:val="0"/>
                <w:numId w:val="10"/>
              </w:numPr>
            </w:pPr>
            <w:r>
              <w:rPr>
                <w:rFonts w:ascii="Calibri" w:hAnsi="Calibri"/>
                <w:b w:val="0"/>
                <w:color w:val="303A46"/>
                <w:sz w:val="20"/>
              </w:rPr>
              <w:t>Türkçe (Anadil)</w:t>
            </w:r>
          </w:p>
          <w:p>
            <w:pPr>
              <w:keepNext w:val="0"/>
              <w:spacing w:before="0" w:after="90"/>
              <w:keepLines/>
              <w:numPr>
                <w:ilvl w:val="0"/>
                <w:numId w:val="10"/>
              </w:numPr>
            </w:pPr>
            <w:r>
              <w:rPr>
                <w:rFonts w:ascii="Calibri" w:hAnsi="Calibri"/>
                <w:b w:val="0"/>
                <w:color w:val="303A46"/>
                <w:sz w:val="20"/>
              </w:rPr>
              <w:t>İngilizce (B2 - İleri Mesleki Düzey)</w:t>
            </w:r>
          </w:p>
          <w:p>
            <w:pPr>
              <w:keepNext/>
              <w:spacing w:before="200" w:after="120"/>
              <w:pBdr>
                <w:bottom w:val="single" w:sz="5" w:space="5" w:color="DCE2E8"/>
              </w:pBdr>
            </w:pPr>
            <w:r>
              <w:rPr>
                <w:rFonts w:ascii="Calibri" w:hAnsi="Calibri"/>
                <w:b/>
                <w:color w:val="263B50"/>
                <w:sz w:val="27"/>
              </w:rPr>
              <w:t>SERTİFİKALAR &amp; BELGELER</w:t>
            </w:r>
          </w:p>
          <w:p>
            <w:pPr>
              <w:keepNext w:val="0"/>
              <w:spacing w:before="0" w:after="90"/>
              <w:keepLines/>
              <w:numPr>
                <w:ilvl w:val="0"/>
                <w:numId w:val="10"/>
              </w:numPr>
            </w:pPr>
            <w:r>
              <w:rPr>
                <w:rFonts w:ascii="Calibri" w:hAnsi="Calibri"/>
                <w:b w:val="0"/>
                <w:color w:val="303A46"/>
                <w:sz w:val="20"/>
              </w:rPr>
              <w:t>MEB Pedagojik Formasyon Belgesi</w:t>
            </w:r>
          </w:p>
          <w:p>
            <w:pPr>
              <w:keepNext w:val="0"/>
              <w:spacing w:before="0" w:after="90"/>
              <w:keepLines/>
              <w:numPr>
                <w:ilvl w:val="0"/>
                <w:numId w:val="10"/>
              </w:numPr>
            </w:pPr>
            <w:r>
              <w:rPr>
                <w:rFonts w:ascii="Calibri" w:hAnsi="Calibri"/>
                <w:b w:val="0"/>
                <w:color w:val="303A46"/>
                <w:sz w:val="20"/>
              </w:rPr>
              <w:t>Kimya Laboratuvarlarında İş Sağlığı ve Güvenliği Sertifikası</w:t>
            </w:r>
          </w:p>
          <w:p>
            <w:pPr>
              <w:keepNext w:val="0"/>
              <w:spacing w:before="0" w:after="90"/>
              <w:keepLines/>
              <w:numPr>
                <w:ilvl w:val="0"/>
                <w:numId w:val="10"/>
              </w:numPr>
            </w:pPr>
            <w:r>
              <w:rPr>
                <w:rFonts w:ascii="Calibri" w:hAnsi="Calibri"/>
                <w:b w:val="0"/>
                <w:color w:val="303A46"/>
                <w:sz w:val="20"/>
              </w:rPr>
              <w:t>AP Chemistry Workshop Eğitici Belgesi</w:t>
            </w:r>
          </w:p>
        </w:tc>
      </w:tr>
    </w:tbl>
    <w:p>
      <w:pPr>
        <w:keepNext/>
        <w:spacing w:before="200" w:after="120"/>
        <w:pBdr>
          <w:bottom w:val="single" w:sz="5" w:space="5" w:color="DCE2E8"/>
        </w:pBdr>
      </w:pPr>
      <w:r>
        <w:rPr>
          <w:rFonts w:ascii="Calibri" w:hAnsi="Calibri"/>
          <w:b/>
          <w:color w:val="263B50"/>
          <w:sz w:val="27"/>
        </w:rPr>
        <w:t>REFERANSLAR</w:t>
      </w:r>
    </w:p>
    <w:p>
      <w:pPr>
        <w:keepNext w:val="0"/>
        <w:spacing w:before="0" w:after="60"/>
      </w:pPr>
      <w:r>
        <w:rPr>
          <w:rFonts w:ascii="Calibri" w:hAnsi="Calibri"/>
          <w:b w:val="0"/>
          <w:color w:val="303A46"/>
          <w:sz w:val="20"/>
        </w:rPr>
        <w:t>Selin Yener — Lise Müdürü, İzmir Amerikan Koleji | İletişim: syener@aci.k12.tr • 0232 355 00 00</w:t>
      </w:r>
    </w:p>
    <w:sectPr w:rsidR="00FC693F" w:rsidRPr="0006063C" w:rsidSect="00034616">
      <w:pgSz w:w="11906" w:h="16838"/>
      <w:pgMar w:top="624" w:right="652" w:bottom="624" w:left="652" w:header="198" w:footer="19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suff w:val="tab"/>
      <w:pPr>
        <w:tabs>
          <w:tab w:val="num" w:pos="210"/>
        </w:tabs>
        <w:ind w:left="210" w:hanging="165"/>
      </w:pPr>
      <w:rPr>
        <w:rFonts w:ascii="Calibri" w:hAnsi="Calibri" w:eastAsia="Calibri" w:cs="Calibri"/>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259" w:lineRule="auto"/>
    </w:pPr>
    <w:rPr>
      <w:rFonts w:ascii="Calibri" w:hAnsi="Calibri"/>
      <w:color w:val="303A46"/>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