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10602"/>
        <w:jc w:val="center"/>
        <w:tblLayout w:type="fixed"/>
        <w:tblLook w:firstColumn="1" w:firstRow="1" w:lastColumn="0" w:lastRow="0" w:noHBand="0" w:noVBand="1" w:val="04A0"/>
        <w:tblBorders>
          <w:top w:val="nil"/>
          <w:left w:val="nil"/>
          <w:bottom w:val="nil"/>
          <w:right w:val="nil"/>
          <w:insideH w:val="nil"/>
          <w:insideV w:val="nil"/>
        </w:tblBorders>
        <w:tblCellMar>
          <w:top w:w="0" w:type="dxa"/>
          <w:bottom w:w="0" w:type="dxa"/>
          <w:left w:w="0" w:type="dxa"/>
          <w:right w:w="0" w:type="dxa"/>
        </w:tblCellMar>
      </w:tblPr>
      <w:tblGrid>
        <w:gridCol w:w="8787"/>
        <w:gridCol w:w="1814"/>
      </w:tblGrid>
      <w:tr>
        <w:tc>
          <w:tcPr>
            <w:tcW w:type="dxa" w:w="8787"/>
            <w:vAlign w:val="top"/>
          </w:tcPr>
          <w:p>
            <w:pPr>
              <w:spacing w:after="100" w:before="0" w:line="240" w:lineRule="auto"/>
            </w:pPr>
            <w:r>
              <w:rPr>
                <w:sz w:val="2"/>
              </w:rPr>
            </w:r>
            <w:r>
              <w:rPr>
                <w:rFonts w:ascii="Calibri" w:hAnsi="Calibri"/>
                <w:b/>
                <w:color w:val="263B50"/>
                <w:sz w:val="52"/>
              </w:rPr>
              <w:t>Caner Yılmaz</w:t>
            </w:r>
          </w:p>
          <w:p>
            <w:pPr>
              <w:keepNext w:val="0"/>
              <w:spacing w:before="0" w:after="100"/>
            </w:pPr>
            <w:r>
              <w:rPr>
                <w:rFonts w:ascii="Calibri" w:hAnsi="Calibri"/>
                <w:b/>
                <w:color w:val="505C68"/>
                <w:sz w:val="21"/>
              </w:rPr>
              <w:t>ÖN BÜRO ŞEFİ / KIDEMLİ OTEL RESEPSİYONİSTİ (FRONT OFFİCE SUPERVİSOR)</w:t>
            </w:r>
          </w:p>
          <w:p>
            <w:pPr>
              <w:keepNext w:val="0"/>
              <w:spacing w:before="0" w:after="0"/>
            </w:pPr>
            <w:r>
              <w:rPr>
                <w:rFonts w:ascii="Calibri" w:hAnsi="Calibri"/>
                <w:b w:val="0"/>
                <w:color w:val="596571"/>
                <w:sz w:val="19"/>
              </w:rPr>
              <w:t>caner.yilmaz.hotel@email.com  •  +90 533 444 66 77  •  Antalya, Türkiye  •  linkedin.com/in/caneryilmaz-frontoffice</w:t>
            </w:r>
          </w:p>
        </w:tc>
        <w:tc>
          <w:tcPr>
            <w:tcW w:type="dxa" w:w="1814"/>
            <w:vAlign w:val="top"/>
          </w:tcPr>
          <w:p>
            <w:pPr>
              <w:spacing w:after="0" w:before="0" w:line="240" w:lineRule="auto"/>
              <w:jc w:val="right"/>
            </w:pPr>
            <w:r>
              <w:rPr>
                <w:sz w:val="2"/>
              </w:rPr>
            </w:r>
            <w:r>
              <w:drawing>
                <wp:inline xmlns:a="http://schemas.openxmlformats.org/drawingml/2006/main" xmlns:pic="http://schemas.openxmlformats.org/drawingml/2006/picture">
                  <wp:extent cx="917999" cy="917999"/>
                  <wp:docPr id="1" name="Picture 1"/>
                  <wp:cNvGraphicFramePr>
                    <a:graphicFrameLocks noChangeAspect="1"/>
                  </wp:cNvGraphicFramePr>
                  <a:graphic>
                    <a:graphicData uri="http://schemas.openxmlformats.org/drawingml/2006/picture">
                      <pic:pic>
                        <pic:nvPicPr>
                          <pic:cNvPr id="0" name="otel-resepsiyonisti-cv-ornegi.png"/>
                          <pic:cNvPicPr/>
                        </pic:nvPicPr>
                        <pic:blipFill>
                          <a:blip r:embed="rId9"/>
                          <a:stretch>
                            <a:fillRect/>
                          </a:stretch>
                        </pic:blipFill>
                        <pic:spPr>
                          <a:xfrm>
                            <a:off x="0" y="0"/>
                            <a:ext cx="917999" cy="917999"/>
                          </a:xfrm>
                          <a:prstGeom prst="rect"/>
                        </pic:spPr>
                      </pic:pic>
                    </a:graphicData>
                  </a:graphic>
                </wp:inline>
              </w:drawing>
            </w:r>
          </w:p>
        </w:tc>
      </w:tr>
    </w:tbl>
    <w:p>
      <w:pPr>
        <w:keepNext/>
        <w:spacing w:before="180" w:after="120"/>
        <w:pBdr>
          <w:bottom w:val="single" w:sz="5" w:space="5" w:color="DCE2E8"/>
        </w:pBdr>
      </w:pPr>
      <w:r>
        <w:rPr>
          <w:rFonts w:ascii="Calibri" w:hAnsi="Calibri"/>
          <w:b/>
          <w:color w:val="263B50"/>
          <w:sz w:val="26"/>
        </w:rPr>
        <w:t>PROFESYONEL ÖZET</w:t>
      </w:r>
    </w:p>
    <w:p>
      <w:pPr>
        <w:keepNext w:val="0"/>
        <w:spacing w:before="0" w:after="80"/>
      </w:pPr>
      <w:r>
        <w:rPr>
          <w:rFonts w:ascii="Calibri" w:hAnsi="Calibri"/>
          <w:b w:val="0"/>
          <w:color w:val="303A46"/>
          <w:sz w:val="21"/>
        </w:rPr>
        <w:t>5 yıldızlı uluslararası zincir ve resort otellerde Front Office (Ön Büro) operasyonları, misafir karşılama (Check-in/Check-out), rezervasyon yönetimi ve VIP protokol hizmetlerinde deneyimli Resepsiyonist. Opera PMS, Fidelio, ElektraWeb ve Sedna otel otomasyon sistemlerine hakim. İleri düzey İngilizce ve akıcı Rusça konuşabilen, Tripadvisor memnuniyet skoru yüksek ve kriz anlarında çözüm odaklı ön büro lideri.</w:t>
      </w:r>
    </w:p>
    <w:p>
      <w:pPr>
        <w:keepNext/>
        <w:spacing w:before="180" w:after="120"/>
        <w:pBdr>
          <w:bottom w:val="single" w:sz="5" w:space="5" w:color="DCE2E8"/>
        </w:pBdr>
      </w:pPr>
      <w:r>
        <w:rPr>
          <w:rFonts w:ascii="Calibri" w:hAnsi="Calibri"/>
          <w:b/>
          <w:color w:val="263B50"/>
          <w:sz w:val="26"/>
        </w:rPr>
        <w:t>KİŞİSEL &amp; MESLEKİ BİLGİLER</w:t>
      </w:r>
    </w:p>
    <w:p>
      <w:pPr>
        <w:keepNext w:val="0"/>
        <w:spacing w:before="0" w:after="80"/>
      </w:pPr>
      <w:r>
        <w:rPr>
          <w:rFonts w:ascii="Calibri" w:hAnsi="Calibri"/>
          <w:b w:val="0"/>
          <w:color w:val="303A46"/>
          <w:sz w:val="20"/>
        </w:rPr>
        <w:t>Doğum Tarihi: 06.06.1994 | Askerlik: Yapıldı | Sürücü Belgesi: B Sınıfı | Vardiya: Gece / Gündüz Vardiyasına Uygun</w:t>
      </w:r>
    </w:p>
    <w:p>
      <w:pPr>
        <w:keepNext/>
        <w:spacing w:before="180" w:after="120"/>
        <w:pBdr>
          <w:bottom w:val="single" w:sz="5" w:space="5" w:color="DCE2E8"/>
        </w:pBdr>
      </w:pPr>
      <w:r>
        <w:rPr>
          <w:rFonts w:ascii="Calibri" w:hAnsi="Calibri"/>
          <w:b/>
          <w:color w:val="263B50"/>
          <w:sz w:val="26"/>
        </w:rPr>
        <w:t>İŞ DENEYİMİ</w:t>
      </w:r>
    </w:p>
    <w:p>
      <w:pPr>
        <w:keepNext/>
        <w:tabs>
          <w:tab w:pos="10573" w:val="right"/>
        </w:tabs>
        <w:spacing w:before="0" w:after="40"/>
      </w:pPr>
      <w:r>
        <w:rPr>
          <w:rFonts w:ascii="Calibri" w:hAnsi="Calibri"/>
          <w:b/>
          <w:color w:val="263B50"/>
          <w:sz w:val="22"/>
        </w:rPr>
        <w:t>Ön Büro Şefi (Front Office Supervisor)</w:t>
      </w:r>
      <w:r>
        <w:rPr>
          <w:rFonts w:ascii="Calibri" w:hAnsi="Calibri"/>
          <w:b w:val="0"/>
          <w:color w:val="64707B"/>
          <w:sz w:val="19"/>
        </w:rPr>
        <w:tab/>
        <w:t>Nisan 2021 — Günümüz</w:t>
      </w:r>
    </w:p>
    <w:p>
      <w:pPr>
        <w:keepNext/>
        <w:spacing w:before="0" w:after="80"/>
      </w:pPr>
      <w:r>
        <w:rPr>
          <w:rFonts w:ascii="Calibri" w:hAnsi="Calibri"/>
          <w:b w:val="0"/>
          <w:color w:val="64707B"/>
          <w:sz w:val="20"/>
        </w:rPr>
        <w:t>Rixos Premium Belek (Antalya)</w:t>
      </w:r>
    </w:p>
    <w:p>
      <w:pPr>
        <w:keepNext w:val="0"/>
        <w:spacing w:before="0" w:after="70"/>
        <w:keepLines/>
        <w:numPr>
          <w:ilvl w:val="0"/>
          <w:numId w:val="10"/>
        </w:numPr>
      </w:pPr>
      <w:r>
        <w:rPr>
          <w:rFonts w:ascii="Calibri" w:hAnsi="Calibri"/>
          <w:b w:val="0"/>
          <w:color w:val="303A46"/>
          <w:sz w:val="21"/>
        </w:rPr>
        <w:t>700 odalı 5 yıldızlı lüks resort tesiste 12 kişilik resepsiyon ve bellboy ekibinin günlük vardiya ve servis standartlarını yönetti.</w:t>
      </w:r>
    </w:p>
    <w:p>
      <w:pPr>
        <w:keepNext w:val="0"/>
        <w:spacing w:before="0" w:after="70"/>
        <w:keepLines/>
        <w:numPr>
          <w:ilvl w:val="0"/>
          <w:numId w:val="10"/>
        </w:numPr>
      </w:pPr>
      <w:r>
        <w:rPr>
          <w:rFonts w:ascii="Calibri" w:hAnsi="Calibri"/>
          <w:b w:val="0"/>
          <w:color w:val="303A46"/>
          <w:sz w:val="21"/>
        </w:rPr>
        <w:t>Opera PMS üzerinde günlük ortalama 250+ giriş-çıkış (check-in/check-out) ve oda blokaj işlemlerini koordine etti.</w:t>
      </w:r>
    </w:p>
    <w:p>
      <w:pPr>
        <w:keepNext w:val="0"/>
        <w:spacing w:before="0" w:after="70"/>
        <w:keepLines/>
        <w:numPr>
          <w:ilvl w:val="0"/>
          <w:numId w:val="10"/>
        </w:numPr>
      </w:pPr>
      <w:r>
        <w:rPr>
          <w:rFonts w:ascii="Calibri" w:hAnsi="Calibri"/>
          <w:b w:val="0"/>
          <w:color w:val="303A46"/>
          <w:sz w:val="21"/>
        </w:rPr>
        <w:t>Misafir şikayetlerini anında yerinde çözerek otelin Tripadvisor ve Booking.com memnuniyet puanını 9.4/10 seviyesine taşıdı.</w:t>
      </w:r>
    </w:p>
    <w:p>
      <w:pPr>
        <w:keepNext w:val="0"/>
        <w:spacing w:before="0" w:after="70"/>
        <w:keepLines/>
        <w:numPr>
          <w:ilvl w:val="0"/>
          <w:numId w:val="10"/>
        </w:numPr>
      </w:pPr>
      <w:r>
        <w:rPr>
          <w:rFonts w:ascii="Calibri" w:hAnsi="Calibri"/>
          <w:b w:val="0"/>
          <w:color w:val="303A46"/>
          <w:sz w:val="21"/>
        </w:rPr>
        <w:t>Up-selling (Oda kategorisi yükseltme) stratejisi ile ön büro departman cirosunu aylık %22 artırdı.</w:t>
      </w:r>
    </w:p>
    <w:p>
      <w:pPr>
        <w:keepNext/>
        <w:tabs>
          <w:tab w:pos="10573" w:val="right"/>
        </w:tabs>
        <w:spacing w:before="180" w:after="40"/>
      </w:pPr>
      <w:r>
        <w:rPr>
          <w:rFonts w:ascii="Calibri" w:hAnsi="Calibri"/>
          <w:b/>
          <w:color w:val="263B50"/>
          <w:sz w:val="22"/>
        </w:rPr>
        <w:t>Ön Büro Resepsiyonisti</w:t>
      </w:r>
      <w:r>
        <w:rPr>
          <w:rFonts w:ascii="Calibri" w:hAnsi="Calibri"/>
          <w:b w:val="0"/>
          <w:color w:val="64707B"/>
          <w:sz w:val="19"/>
        </w:rPr>
        <w:tab/>
        <w:t>Mayıs 2018 — Mart 2021</w:t>
      </w:r>
    </w:p>
    <w:p>
      <w:pPr>
        <w:keepNext/>
        <w:spacing w:before="0" w:after="80"/>
      </w:pPr>
      <w:r>
        <w:rPr>
          <w:rFonts w:ascii="Calibri" w:hAnsi="Calibri"/>
          <w:b w:val="0"/>
          <w:color w:val="64707B"/>
          <w:sz w:val="20"/>
        </w:rPr>
        <w:t>Hilton Istanbul Bosphorus</w:t>
      </w:r>
    </w:p>
    <w:p>
      <w:pPr>
        <w:keepNext w:val="0"/>
        <w:spacing w:before="0" w:after="70"/>
        <w:keepLines/>
        <w:numPr>
          <w:ilvl w:val="0"/>
          <w:numId w:val="10"/>
        </w:numPr>
      </w:pPr>
      <w:r>
        <w:rPr>
          <w:rFonts w:ascii="Calibri" w:hAnsi="Calibri"/>
          <w:b w:val="0"/>
          <w:color w:val="303A46"/>
          <w:sz w:val="21"/>
        </w:rPr>
        <w:t>Yerli ve yabancı misafirlerin check-in/out, faturalandırma, döviz bozdurma ve concierge bilgilendirmelerini gerçekleştirdi.</w:t>
      </w:r>
    </w:p>
    <w:p>
      <w:pPr>
        <w:keepNext w:val="0"/>
        <w:spacing w:before="0" w:after="70"/>
        <w:keepLines/>
        <w:numPr>
          <w:ilvl w:val="0"/>
          <w:numId w:val="10"/>
        </w:numPr>
      </w:pPr>
      <w:r>
        <w:rPr>
          <w:rFonts w:ascii="Calibri" w:hAnsi="Calibri"/>
          <w:b w:val="0"/>
          <w:color w:val="303A46"/>
          <w:sz w:val="21"/>
        </w:rPr>
        <w:t>Hilton Honors sadakat programı üye kaydı hedeflerini %125 oranında tamamladı.</w:t>
      </w:r>
    </w:p>
    <w:p>
      <w:pPr>
        <w:keepNext/>
        <w:spacing w:before="180" w:after="120"/>
        <w:pBdr>
          <w:bottom w:val="single" w:sz="5" w:space="5" w:color="DCE2E8"/>
        </w:pBdr>
      </w:pPr>
      <w:r>
        <w:rPr>
          <w:rFonts w:ascii="Calibri" w:hAnsi="Calibri"/>
          <w:b/>
          <w:color w:val="263B50"/>
          <w:sz w:val="26"/>
        </w:rPr>
        <w:t>EĞİTİM BİLGİLERİ</w:t>
      </w:r>
    </w:p>
    <w:p>
      <w:pPr>
        <w:keepNext/>
        <w:spacing w:before="0" w:after="40"/>
      </w:pPr>
      <w:r>
        <w:rPr>
          <w:rFonts w:ascii="Calibri" w:hAnsi="Calibri"/>
          <w:b/>
          <w:color w:val="303A46"/>
          <w:sz w:val="21"/>
        </w:rPr>
        <w:t>Turizm ve Otel İşletmeciliği (Lisans)</w:t>
      </w:r>
    </w:p>
    <w:p>
      <w:pPr>
        <w:keepNext w:val="0"/>
        <w:spacing w:before="0" w:after="80"/>
      </w:pPr>
      <w:r>
        <w:rPr>
          <w:rFonts w:ascii="Calibri" w:hAnsi="Calibri"/>
          <w:b w:val="0"/>
          <w:color w:val="596571"/>
          <w:sz w:val="20"/>
        </w:rPr>
        <w:t>Akdeniz Üniversitesi Turizm Fakültesi | 2014 — 2018 | GPA: 3.55 / 4.00</w:t>
      </w:r>
    </w:p>
    <w:tbl>
      <w:tblPr>
        <w:tblW w:type="dxa" w:w="10602"/>
        <w:jc w:val="center"/>
        <w:tblLayout w:type="fixed"/>
        <w:tblLook w:firstColumn="1" w:firstRow="1" w:lastColumn="0" w:lastRow="0" w:noHBand="0" w:noVBand="1" w:val="04A0"/>
        <w:tblBorders>
          <w:top w:val="nil"/>
          <w:left w:val="nil"/>
          <w:bottom w:val="nil"/>
          <w:right w:val="nil"/>
          <w:insideH w:val="nil"/>
          <w:insideV w:val="nil"/>
        </w:tblBorders>
        <w:tblCellMar>
          <w:top w:w="0" w:type="dxa"/>
          <w:bottom w:w="0" w:type="dxa"/>
          <w:left w:w="0" w:type="dxa"/>
          <w:right w:w="0" w:type="dxa"/>
        </w:tblCellMar>
      </w:tblPr>
      <w:tblGrid>
        <w:gridCol w:w="5131"/>
        <w:gridCol w:w="340"/>
        <w:gridCol w:w="5131"/>
      </w:tblGrid>
      <w:tr>
        <w:tc>
          <w:tcPr>
            <w:tcW w:type="dxa" w:w="5131"/>
            <w:vAlign w:val="top"/>
          </w:tcPr>
          <w:p>
            <w:pPr>
              <w:spacing w:after="0" w:before="0" w:line="20" w:lineRule="exact"/>
            </w:pPr>
            <w:r>
              <w:rPr>
                <w:sz w:val="2"/>
              </w:rPr>
            </w:r>
          </w:p>
          <w:p>
            <w:pPr>
              <w:keepNext/>
              <w:spacing w:before="180" w:after="120"/>
              <w:pBdr>
                <w:bottom w:val="single" w:sz="5" w:space="5" w:color="DCE2E8"/>
              </w:pBdr>
            </w:pPr>
            <w:r>
              <w:rPr>
                <w:rFonts w:ascii="Calibri" w:hAnsi="Calibri"/>
                <w:b/>
                <w:color w:val="263B50"/>
                <w:sz w:val="26"/>
              </w:rPr>
              <w:t>YETENEKLER &amp; UZMANLIKLAR</w:t>
            </w:r>
          </w:p>
          <w:p>
            <w:pPr>
              <w:keepNext w:val="0"/>
              <w:spacing w:before="0" w:after="70"/>
              <w:keepLines/>
              <w:numPr>
                <w:ilvl w:val="0"/>
                <w:numId w:val="10"/>
              </w:numPr>
            </w:pPr>
            <w:r>
              <w:rPr>
                <w:rFonts w:ascii="Calibri" w:hAnsi="Calibri"/>
                <w:b w:val="0"/>
                <w:color w:val="303A46"/>
                <w:sz w:val="20"/>
              </w:rPr>
              <w:t>Otel PMS Yazılımları (Opera PMS, Fidelio, ElektraWeb, Sedna, Protel)</w:t>
            </w:r>
          </w:p>
          <w:p>
            <w:pPr>
              <w:keepNext w:val="0"/>
              <w:spacing w:before="0" w:after="70"/>
              <w:keepLines/>
              <w:numPr>
                <w:ilvl w:val="0"/>
                <w:numId w:val="10"/>
              </w:numPr>
            </w:pPr>
            <w:r>
              <w:rPr>
                <w:rFonts w:ascii="Calibri" w:hAnsi="Calibri"/>
                <w:b w:val="0"/>
                <w:color w:val="303A46"/>
                <w:sz w:val="20"/>
              </w:rPr>
              <w:t>Check-in, Check-out, Oda Blokajı, Kasa &amp; Fatura İşlemleri</w:t>
            </w:r>
          </w:p>
          <w:p>
            <w:pPr>
              <w:keepNext w:val="0"/>
              <w:spacing w:before="0" w:after="70"/>
              <w:keepLines/>
              <w:numPr>
                <w:ilvl w:val="0"/>
                <w:numId w:val="10"/>
              </w:numPr>
            </w:pPr>
            <w:r>
              <w:rPr>
                <w:rFonts w:ascii="Calibri" w:hAnsi="Calibri"/>
                <w:b w:val="0"/>
                <w:color w:val="303A46"/>
                <w:sz w:val="20"/>
              </w:rPr>
              <w:t>Misafir İlişkileri (Guest Relations) &amp; Kriz / Şikayet Yönetimi</w:t>
            </w:r>
          </w:p>
          <w:p>
            <w:pPr>
              <w:keepNext w:val="0"/>
              <w:spacing w:before="0" w:after="70"/>
              <w:keepLines/>
              <w:numPr>
                <w:ilvl w:val="0"/>
                <w:numId w:val="10"/>
              </w:numPr>
            </w:pPr>
            <w:r>
              <w:rPr>
                <w:rFonts w:ascii="Calibri" w:hAnsi="Calibri"/>
                <w:b w:val="0"/>
                <w:color w:val="303A46"/>
                <w:sz w:val="20"/>
              </w:rPr>
              <w:t>Up-selling, Oda Satışı &amp; Sadakat Programı Yönetimi</w:t>
            </w:r>
          </w:p>
          <w:p>
            <w:pPr>
              <w:keepNext w:val="0"/>
              <w:spacing w:before="0" w:after="70"/>
              <w:keepLines/>
              <w:numPr>
                <w:ilvl w:val="0"/>
                <w:numId w:val="10"/>
              </w:numPr>
            </w:pPr>
            <w:r>
              <w:rPr>
                <w:rFonts w:ascii="Calibri" w:hAnsi="Calibri"/>
                <w:b w:val="0"/>
                <w:color w:val="303A46"/>
                <w:sz w:val="20"/>
              </w:rPr>
              <w:t>VIP Protokol, Concierge &amp; Turizm Rehberliği Yönlendirmeleri</w:t>
            </w:r>
          </w:p>
          <w:p>
            <w:pPr>
              <w:keepNext w:val="0"/>
              <w:spacing w:before="0" w:after="70"/>
              <w:keepLines/>
              <w:numPr>
                <w:ilvl w:val="0"/>
                <w:numId w:val="10"/>
              </w:numPr>
            </w:pPr>
            <w:r>
              <w:rPr>
                <w:rFonts w:ascii="Calibri" w:hAnsi="Calibri"/>
                <w:b w:val="0"/>
                <w:color w:val="303A46"/>
                <w:sz w:val="20"/>
              </w:rPr>
              <w:t>Gece Denetimi (Night Audit) &amp; Gün Sonu Raporlaması</w:t>
            </w:r>
          </w:p>
        </w:tc>
        <w:tc>
          <w:tcPr>
            <w:tcW w:type="dxa" w:w="340"/>
            <w:vAlign w:val="top"/>
          </w:tcPr>
          <w:p>
            <w:pPr>
              <w:spacing w:after="0" w:before="0" w:line="20" w:lineRule="exact"/>
            </w:pPr>
            <w:r>
              <w:rPr>
                <w:sz w:val="2"/>
              </w:rPr>
            </w:r>
          </w:p>
        </w:tc>
        <w:tc>
          <w:tcPr>
            <w:tcW w:type="dxa" w:w="5131"/>
            <w:vAlign w:val="top"/>
          </w:tcPr>
          <w:p>
            <w:pPr>
              <w:spacing w:after="0" w:before="0" w:line="20" w:lineRule="exact"/>
            </w:pPr>
            <w:r>
              <w:rPr>
                <w:sz w:val="2"/>
              </w:rPr>
            </w:r>
          </w:p>
          <w:p>
            <w:pPr>
              <w:keepNext/>
              <w:spacing w:before="180" w:after="120"/>
              <w:pBdr>
                <w:bottom w:val="single" w:sz="5" w:space="5" w:color="DCE2E8"/>
              </w:pBdr>
            </w:pPr>
            <w:r>
              <w:rPr>
                <w:rFonts w:ascii="Calibri" w:hAnsi="Calibri"/>
                <w:b/>
                <w:color w:val="263B50"/>
                <w:sz w:val="26"/>
              </w:rPr>
              <w:t>YABANCI DİLLER</w:t>
            </w:r>
          </w:p>
          <w:p>
            <w:pPr>
              <w:keepNext w:val="0"/>
              <w:spacing w:before="0" w:after="70"/>
              <w:keepLines/>
              <w:numPr>
                <w:ilvl w:val="0"/>
                <w:numId w:val="10"/>
              </w:numPr>
            </w:pPr>
            <w:r>
              <w:rPr>
                <w:rFonts w:ascii="Calibri" w:hAnsi="Calibri"/>
                <w:b w:val="0"/>
                <w:color w:val="303A46"/>
                <w:sz w:val="20"/>
              </w:rPr>
              <w:t>Türkçe (Anadil)</w:t>
            </w:r>
          </w:p>
          <w:p>
            <w:pPr>
              <w:keepNext w:val="0"/>
              <w:spacing w:before="0" w:after="70"/>
              <w:keepLines/>
              <w:numPr>
                <w:ilvl w:val="0"/>
                <w:numId w:val="10"/>
              </w:numPr>
            </w:pPr>
            <w:r>
              <w:rPr>
                <w:rFonts w:ascii="Calibri" w:hAnsi="Calibri"/>
                <w:b w:val="0"/>
                <w:color w:val="303A46"/>
                <w:sz w:val="20"/>
              </w:rPr>
              <w:t>İngilizce (C1 - İleri / Akıcı Konuşma)</w:t>
            </w:r>
          </w:p>
          <w:p>
            <w:pPr>
              <w:keepNext w:val="0"/>
              <w:spacing w:before="0" w:after="70"/>
              <w:keepLines/>
              <w:numPr>
                <w:ilvl w:val="0"/>
                <w:numId w:val="10"/>
              </w:numPr>
            </w:pPr>
            <w:r>
              <w:rPr>
                <w:rFonts w:ascii="Calibri" w:hAnsi="Calibri"/>
                <w:b w:val="0"/>
                <w:color w:val="303A46"/>
                <w:sz w:val="20"/>
              </w:rPr>
              <w:t>Rusça (B2 - Orta-İleri Konuşma)</w:t>
            </w:r>
          </w:p>
          <w:p>
            <w:pPr>
              <w:keepNext/>
              <w:spacing w:before="180" w:after="120"/>
              <w:pBdr>
                <w:bottom w:val="single" w:sz="5" w:space="5" w:color="DCE2E8"/>
              </w:pBdr>
            </w:pPr>
            <w:r>
              <w:rPr>
                <w:rFonts w:ascii="Calibri" w:hAnsi="Calibri"/>
                <w:b/>
                <w:color w:val="263B50"/>
                <w:sz w:val="26"/>
              </w:rPr>
              <w:t>SERTİFİKALAR &amp; BELGELER</w:t>
            </w:r>
          </w:p>
          <w:p>
            <w:pPr>
              <w:keepNext w:val="0"/>
              <w:spacing w:before="0" w:after="70"/>
              <w:keepLines/>
              <w:numPr>
                <w:ilvl w:val="0"/>
                <w:numId w:val="10"/>
              </w:numPr>
            </w:pPr>
            <w:r>
              <w:rPr>
                <w:rFonts w:ascii="Calibri" w:hAnsi="Calibri"/>
                <w:b w:val="0"/>
                <w:color w:val="303A46"/>
                <w:sz w:val="20"/>
              </w:rPr>
              <w:t>Opera PMS Front Office Sertifikası (Oracle Hospitality)</w:t>
            </w:r>
          </w:p>
          <w:p>
            <w:pPr>
              <w:keepNext w:val="0"/>
              <w:spacing w:before="0" w:after="70"/>
              <w:keepLines/>
              <w:numPr>
                <w:ilvl w:val="0"/>
                <w:numId w:val="10"/>
              </w:numPr>
            </w:pPr>
            <w:r>
              <w:rPr>
                <w:rFonts w:ascii="Calibri" w:hAnsi="Calibri"/>
                <w:b w:val="0"/>
                <w:color w:val="303A46"/>
                <w:sz w:val="20"/>
              </w:rPr>
              <w:t>Müşteri Deneyimi ve Lüks Otelcilik Standartları Sertifikası</w:t>
            </w:r>
          </w:p>
          <w:p>
            <w:pPr>
              <w:keepNext w:val="0"/>
              <w:spacing w:before="0" w:after="70"/>
              <w:keepLines/>
              <w:numPr>
                <w:ilvl w:val="0"/>
                <w:numId w:val="10"/>
              </w:numPr>
            </w:pPr>
            <w:r>
              <w:rPr>
                <w:rFonts w:ascii="Calibri" w:hAnsi="Calibri"/>
                <w:b w:val="0"/>
                <w:color w:val="303A46"/>
                <w:sz w:val="20"/>
              </w:rPr>
              <w:t>Temel İlk Yardım ve Yangın Güvenliği Belgesi</w:t>
            </w:r>
          </w:p>
        </w:tc>
      </w:tr>
    </w:tbl>
    <w:p>
      <w:pPr>
        <w:keepNext/>
        <w:spacing w:before="180" w:after="120"/>
        <w:pBdr>
          <w:bottom w:val="single" w:sz="5" w:space="5" w:color="DCE2E8"/>
        </w:pBdr>
      </w:pPr>
      <w:r>
        <w:rPr>
          <w:rFonts w:ascii="Calibri" w:hAnsi="Calibri"/>
          <w:b/>
          <w:color w:val="263B50"/>
          <w:sz w:val="26"/>
        </w:rPr>
        <w:t>REFERANSLAR</w:t>
      </w:r>
    </w:p>
    <w:p>
      <w:pPr>
        <w:keepNext w:val="0"/>
        <w:spacing w:before="0" w:after="60"/>
      </w:pPr>
      <w:r>
        <w:rPr>
          <w:rFonts w:ascii="Calibri" w:hAnsi="Calibri"/>
          <w:b w:val="0"/>
          <w:color w:val="303A46"/>
          <w:sz w:val="20"/>
        </w:rPr>
        <w:t>Hakan Şentürk — Ön Büro Müdürü, Rixos Premium Belek | İletişim: hsenturk@rixos.com • 0242 710 20 00</w:t>
      </w:r>
    </w:p>
    <w:sectPr w:rsidR="00FC693F" w:rsidRPr="0006063C" w:rsidSect="00034616">
      <w:pgSz w:w="11906" w:h="16838"/>
      <w:pgMar w:top="624" w:right="652" w:bottom="624" w:left="652" w:header="198" w:footer="19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lvlJc w:val="left"/>
      <w:suff w:val="tab"/>
      <w:pPr>
        <w:tabs>
          <w:tab w:val="num" w:pos="210"/>
        </w:tabs>
        <w:ind w:left="210" w:hanging="165"/>
      </w:pPr>
      <w:rPr>
        <w:rFonts w:ascii="Calibri" w:hAnsi="Calibri" w:eastAsia="Calibri" w:cs="Calibri"/>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60" w:line="254" w:lineRule="auto"/>
    </w:pPr>
    <w:rPr>
      <w:rFonts w:ascii="Calibri" w:hAnsi="Calibri"/>
      <w:color w:val="303A46"/>
      <w:sz w:val="21"/>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tr-TR</dc:language>
</cp:coreProperties>
</file>